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F41" w:rsidRPr="00D92F41" w:rsidRDefault="00D92F41" w:rsidP="00D92F41">
      <w:pPr>
        <w:pStyle w:val="a5"/>
        <w:keepLines/>
        <w:widowControl/>
        <w:tabs>
          <w:tab w:val="right" w:pos="10440"/>
          <w:tab w:val="right" w:pos="13323"/>
        </w:tabs>
        <w:rPr>
          <w:rFonts w:eastAsia="MS Mincho" w:cs="Arial"/>
          <w:noProof w:val="0"/>
          <w:sz w:val="24"/>
          <w:szCs w:val="24"/>
        </w:rPr>
      </w:pPr>
      <w:bookmarkStart w:id="0" w:name="Title"/>
      <w:bookmarkStart w:id="1" w:name="DocumentFor"/>
      <w:bookmarkEnd w:id="0"/>
      <w:bookmarkEnd w:id="1"/>
      <w:r w:rsidRPr="00D92F41">
        <w:rPr>
          <w:rFonts w:eastAsia="MS Mincho" w:cs="Arial"/>
          <w:noProof w:val="0"/>
          <w:sz w:val="24"/>
          <w:szCs w:val="24"/>
        </w:rPr>
        <w:t>3GPP TSG-RAN WG4 Meeting #9</w:t>
      </w:r>
      <w:r w:rsidRPr="00D92F41">
        <w:rPr>
          <w:rFonts w:eastAsia="MS Mincho" w:cs="Arial" w:hint="eastAsia"/>
          <w:noProof w:val="0"/>
          <w:sz w:val="24"/>
          <w:szCs w:val="24"/>
        </w:rPr>
        <w:t>8</w:t>
      </w:r>
      <w:r w:rsidRPr="00D92F41">
        <w:rPr>
          <w:rFonts w:eastAsia="MS Mincho" w:cs="Arial"/>
          <w:noProof w:val="0"/>
          <w:sz w:val="24"/>
          <w:szCs w:val="24"/>
        </w:rPr>
        <w:t xml:space="preserve">-e        </w:t>
      </w:r>
      <w:r w:rsidRPr="00D92F41">
        <w:rPr>
          <w:rFonts w:ascii="新細明體" w:eastAsia="新細明體" w:hAnsi="新細明體" w:cs="Arial" w:hint="eastAsia"/>
          <w:noProof w:val="0"/>
          <w:sz w:val="24"/>
          <w:szCs w:val="24"/>
          <w:lang w:eastAsia="zh-TW"/>
        </w:rPr>
        <w:t xml:space="preserve"> </w:t>
      </w:r>
      <w:r w:rsidRPr="00D92F41">
        <w:rPr>
          <w:rFonts w:eastAsia="MS Mincho" w:cs="Arial"/>
          <w:noProof w:val="0"/>
          <w:sz w:val="24"/>
          <w:szCs w:val="24"/>
        </w:rPr>
        <w:t xml:space="preserve">                          R4-210</w:t>
      </w:r>
      <w:r w:rsidR="00DD5122">
        <w:rPr>
          <w:rFonts w:eastAsia="MS Mincho" w:cs="Arial"/>
          <w:noProof w:val="0"/>
          <w:sz w:val="24"/>
          <w:szCs w:val="24"/>
        </w:rPr>
        <w:t>0777</w:t>
      </w:r>
      <w:bookmarkStart w:id="2" w:name="_GoBack"/>
      <w:bookmarkEnd w:id="2"/>
    </w:p>
    <w:p w:rsidR="00D92F41" w:rsidRPr="00D92F41" w:rsidRDefault="00D92F41" w:rsidP="00D92F41">
      <w:pPr>
        <w:pStyle w:val="a5"/>
        <w:tabs>
          <w:tab w:val="right" w:pos="9781"/>
          <w:tab w:val="right" w:pos="13323"/>
        </w:tabs>
        <w:outlineLvl w:val="0"/>
        <w:rPr>
          <w:b w:val="0"/>
          <w:sz w:val="24"/>
          <w:szCs w:val="24"/>
          <w:lang w:eastAsia="zh-CN"/>
        </w:rPr>
      </w:pPr>
      <w:r w:rsidRPr="00D92F41">
        <w:rPr>
          <w:sz w:val="24"/>
          <w:szCs w:val="24"/>
          <w:lang w:eastAsia="zh-CN"/>
        </w:rPr>
        <w:t>Electronic Meeting, Jan. 25-Feb. 5, 2021</w:t>
      </w:r>
    </w:p>
    <w:p w:rsidR="00926815" w:rsidRPr="00D92F41" w:rsidRDefault="00926815" w:rsidP="00566005">
      <w:pPr>
        <w:rPr>
          <w:rFonts w:eastAsia="新細明體" w:cs="Arial"/>
          <w:b/>
          <w:bCs/>
          <w:szCs w:val="24"/>
        </w:rPr>
      </w:pPr>
    </w:p>
    <w:p w:rsidR="00811EEE" w:rsidRPr="00D92F41" w:rsidRDefault="00811EEE" w:rsidP="00811EEE">
      <w:pPr>
        <w:ind w:left="1985" w:hanging="1985"/>
        <w:rPr>
          <w:rFonts w:cs="Arial"/>
          <w:b/>
          <w:bCs/>
          <w:szCs w:val="24"/>
        </w:rPr>
      </w:pPr>
      <w:r w:rsidRPr="00D92F41">
        <w:rPr>
          <w:rFonts w:cs="Arial"/>
          <w:b/>
          <w:bCs/>
          <w:szCs w:val="24"/>
        </w:rPr>
        <w:t>Agenda Item:</w:t>
      </w:r>
      <w:r w:rsidRPr="00D92F41">
        <w:rPr>
          <w:rFonts w:cs="Arial"/>
          <w:b/>
          <w:bCs/>
          <w:szCs w:val="24"/>
        </w:rPr>
        <w:tab/>
      </w:r>
      <w:r w:rsidR="00BA2BA5" w:rsidRPr="00D92F41">
        <w:rPr>
          <w:rFonts w:cs="Arial"/>
          <w:b/>
          <w:bCs/>
          <w:szCs w:val="24"/>
        </w:rPr>
        <w:t>7.</w:t>
      </w:r>
      <w:r w:rsidR="00F959E2" w:rsidRPr="00D92F41">
        <w:rPr>
          <w:rFonts w:cs="Arial"/>
          <w:b/>
          <w:bCs/>
          <w:szCs w:val="24"/>
        </w:rPr>
        <w:t>13.</w:t>
      </w:r>
      <w:r w:rsidR="00D92F41">
        <w:rPr>
          <w:rFonts w:cs="Arial"/>
          <w:b/>
          <w:bCs/>
          <w:szCs w:val="24"/>
        </w:rPr>
        <w:t>1.</w:t>
      </w:r>
      <w:r w:rsidR="00D92F41" w:rsidRPr="00D92F41">
        <w:rPr>
          <w:rFonts w:cs="Arial" w:hint="eastAsia"/>
          <w:b/>
          <w:bCs/>
          <w:szCs w:val="24"/>
        </w:rPr>
        <w:t>3</w:t>
      </w:r>
    </w:p>
    <w:p w:rsidR="0034111C" w:rsidRPr="00D92F41" w:rsidRDefault="0034111C" w:rsidP="00A37145">
      <w:pPr>
        <w:ind w:left="1985" w:hanging="1985"/>
        <w:rPr>
          <w:rFonts w:cs="Arial"/>
          <w:b/>
          <w:bCs/>
          <w:szCs w:val="24"/>
        </w:rPr>
      </w:pPr>
      <w:r w:rsidRPr="00D92F41">
        <w:rPr>
          <w:rFonts w:cs="Arial"/>
          <w:b/>
          <w:bCs/>
          <w:szCs w:val="24"/>
        </w:rPr>
        <w:t>Source:</w:t>
      </w:r>
      <w:r w:rsidRPr="00D92F41">
        <w:rPr>
          <w:rFonts w:cs="Arial"/>
          <w:b/>
          <w:bCs/>
          <w:szCs w:val="24"/>
        </w:rPr>
        <w:tab/>
      </w:r>
      <w:r w:rsidR="002E58D2" w:rsidRPr="00D92F41">
        <w:rPr>
          <w:rFonts w:cs="Arial"/>
          <w:b/>
          <w:bCs/>
          <w:szCs w:val="24"/>
        </w:rPr>
        <w:t>MediaTek Inc.</w:t>
      </w:r>
    </w:p>
    <w:p w:rsidR="00174EC2" w:rsidRPr="00D92F41" w:rsidRDefault="0034111C" w:rsidP="000475B3">
      <w:pPr>
        <w:ind w:left="1985" w:hanging="1985"/>
        <w:rPr>
          <w:rFonts w:cs="Arial"/>
          <w:b/>
          <w:bCs/>
          <w:szCs w:val="24"/>
        </w:rPr>
      </w:pPr>
      <w:r w:rsidRPr="00D92F41">
        <w:rPr>
          <w:rFonts w:cs="Arial"/>
          <w:b/>
          <w:bCs/>
          <w:szCs w:val="24"/>
        </w:rPr>
        <w:t>Title:</w:t>
      </w:r>
      <w:r w:rsidRPr="00D92F41">
        <w:rPr>
          <w:rFonts w:cs="Arial"/>
          <w:b/>
          <w:bCs/>
          <w:szCs w:val="24"/>
        </w:rPr>
        <w:tab/>
      </w:r>
      <w:r w:rsidR="000475B3" w:rsidRPr="00D92F41">
        <w:rPr>
          <w:b/>
          <w:szCs w:val="24"/>
        </w:rPr>
        <w:t>Discussion on Inter-band CA requirement for FR2</w:t>
      </w:r>
    </w:p>
    <w:p w:rsidR="0034111C" w:rsidRPr="00D92F41" w:rsidRDefault="0034111C" w:rsidP="007A4FCF">
      <w:pPr>
        <w:ind w:left="1985" w:hanging="1985"/>
        <w:rPr>
          <w:rFonts w:cs="Arial"/>
          <w:b/>
          <w:bCs/>
          <w:szCs w:val="24"/>
        </w:rPr>
      </w:pPr>
      <w:r w:rsidRPr="00D92F41">
        <w:rPr>
          <w:rFonts w:cs="Arial"/>
          <w:b/>
          <w:bCs/>
          <w:szCs w:val="24"/>
        </w:rPr>
        <w:t>Document for:</w:t>
      </w:r>
      <w:r w:rsidRPr="00D92F41">
        <w:rPr>
          <w:rFonts w:cs="Arial"/>
          <w:b/>
          <w:bCs/>
          <w:szCs w:val="24"/>
        </w:rPr>
        <w:tab/>
      </w:r>
      <w:r w:rsidRPr="00D92F41">
        <w:rPr>
          <w:rFonts w:cs="Arial"/>
          <w:b/>
          <w:bCs/>
          <w:szCs w:val="24"/>
        </w:rPr>
        <w:tab/>
      </w:r>
      <w:r w:rsidR="00E85D04" w:rsidRPr="00D92F41">
        <w:rPr>
          <w:rFonts w:cs="Arial"/>
          <w:b/>
          <w:bCs/>
          <w:szCs w:val="24"/>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F8009E" w:rsidRPr="00BC39A9" w:rsidRDefault="006E2C67" w:rsidP="009D25B4">
      <w:pPr>
        <w:jc w:val="both"/>
        <w:rPr>
          <w:sz w:val="20"/>
          <w:shd w:val="pct15" w:color="auto" w:fill="FFFFFF"/>
          <w:lang w:val="en-GB" w:eastAsia="en-US"/>
        </w:rPr>
      </w:pPr>
      <w:r w:rsidRPr="00CD72B1">
        <w:rPr>
          <w:sz w:val="20"/>
          <w:lang w:val="en-GB" w:eastAsia="en-US"/>
        </w:rPr>
        <w:t>In this paper,</w:t>
      </w:r>
      <w:r w:rsidR="00CD72B1">
        <w:rPr>
          <w:sz w:val="20"/>
          <w:lang w:val="en-GB" w:eastAsia="en-US"/>
        </w:rPr>
        <w:t xml:space="preserve"> clarifications on scheduling r</w:t>
      </w:r>
      <w:r w:rsidR="00CD72B1" w:rsidRPr="00F110D1">
        <w:rPr>
          <w:sz w:val="20"/>
          <w:lang w:val="en-GB" w:eastAsia="en-US"/>
        </w:rPr>
        <w:t>estriction and measurement restrictions</w:t>
      </w:r>
      <w:r w:rsidR="009D25B4" w:rsidRPr="00F110D1">
        <w:rPr>
          <w:sz w:val="20"/>
          <w:lang w:val="en-GB" w:eastAsia="en-US"/>
        </w:rPr>
        <w:t xml:space="preserve"> f</w:t>
      </w:r>
      <w:r w:rsidR="009D25B4" w:rsidRPr="00CD72B1">
        <w:rPr>
          <w:sz w:val="20"/>
          <w:lang w:val="en-GB" w:eastAsia="en-US"/>
        </w:rPr>
        <w:t xml:space="preserve">or FR2 inter-band CA </w:t>
      </w:r>
      <w:r w:rsidR="00F8009E" w:rsidRPr="00CD72B1">
        <w:rPr>
          <w:sz w:val="20"/>
          <w:lang w:val="en-GB" w:eastAsia="en-US"/>
        </w:rPr>
        <w:t>are provided</w:t>
      </w:r>
      <w:r w:rsidR="009D25B4" w:rsidRPr="00CD72B1">
        <w:rPr>
          <w:sz w:val="20"/>
          <w:lang w:val="en-GB" w:eastAsia="en-US"/>
        </w:rPr>
        <w:t>.</w:t>
      </w:r>
      <w:r w:rsidR="00F8009E" w:rsidRPr="00CD72B1">
        <w:rPr>
          <w:sz w:val="20"/>
          <w:lang w:val="en-GB" w:eastAsia="en-US"/>
        </w:rPr>
        <w:t xml:space="preserve"> </w:t>
      </w:r>
    </w:p>
    <w:p w:rsidR="00E3543C" w:rsidRDefault="00EE5EF4" w:rsidP="00E3543C">
      <w:pPr>
        <w:pStyle w:val="1"/>
        <w:numPr>
          <w:ilvl w:val="0"/>
          <w:numId w:val="1"/>
        </w:numPr>
        <w:rPr>
          <w:rFonts w:ascii="Calibri" w:hAnsi="Calibri"/>
        </w:rPr>
      </w:pPr>
      <w:r>
        <w:rPr>
          <w:rFonts w:ascii="Calibri" w:hAnsi="Calibri"/>
        </w:rPr>
        <w:t>Clarification on s</w:t>
      </w:r>
      <w:r w:rsidR="00BC39A9" w:rsidRPr="00BC39A9">
        <w:rPr>
          <w:rFonts w:ascii="Calibri" w:hAnsi="Calibri"/>
        </w:rPr>
        <w:t>cheduling</w:t>
      </w:r>
      <w:r w:rsidR="00BC39A9" w:rsidRPr="00BC39A9">
        <w:rPr>
          <w:rFonts w:ascii="Calibri" w:hAnsi="Calibri" w:hint="eastAsia"/>
        </w:rPr>
        <w:t xml:space="preserve"> </w:t>
      </w:r>
      <w:r w:rsidR="00BC39A9" w:rsidRPr="00BC39A9">
        <w:rPr>
          <w:rFonts w:ascii="Calibri" w:hAnsi="Calibri"/>
        </w:rPr>
        <w:t>restriction</w:t>
      </w:r>
      <w:r w:rsidR="00BC39A9" w:rsidRPr="00BC39A9">
        <w:rPr>
          <w:rFonts w:ascii="Calibri" w:hAnsi="Calibri" w:hint="eastAsia"/>
        </w:rPr>
        <w:t xml:space="preserve"> </w:t>
      </w:r>
      <w:r w:rsidR="00BC39A9" w:rsidRPr="00BC39A9">
        <w:rPr>
          <w:rFonts w:ascii="Calibri" w:hAnsi="Calibri"/>
        </w:rPr>
        <w:t xml:space="preserve">due to RLM on </w:t>
      </w:r>
      <w:r w:rsidR="00BC39A9">
        <w:rPr>
          <w:rFonts w:ascii="Calibri" w:hAnsi="Calibri"/>
        </w:rPr>
        <w:t>the o</w:t>
      </w:r>
      <w:r w:rsidR="00BC39A9" w:rsidRPr="00BC39A9">
        <w:rPr>
          <w:rFonts w:ascii="Calibri" w:hAnsi="Calibri"/>
        </w:rPr>
        <w:t xml:space="preserve">ther </w:t>
      </w:r>
      <w:r>
        <w:rPr>
          <w:rFonts w:ascii="Calibri" w:hAnsi="Calibri"/>
        </w:rPr>
        <w:t>FR2 band</w:t>
      </w:r>
    </w:p>
    <w:p w:rsidR="00394CF7" w:rsidRPr="00BD0BD6" w:rsidRDefault="00FF4D83" w:rsidP="00394CF7">
      <w:pPr>
        <w:jc w:val="both"/>
        <w:rPr>
          <w:rFonts w:ascii="Times New Roman" w:eastAsia="新細明體" w:hAnsi="Times New Roman" w:cs="Times New Roman"/>
          <w:color w:val="000000"/>
          <w:sz w:val="22"/>
          <w:szCs w:val="20"/>
          <w:lang w:val="en-GB"/>
        </w:rPr>
      </w:pPr>
      <w:r w:rsidRPr="00BD0BD6">
        <w:rPr>
          <w:rFonts w:ascii="Times New Roman" w:hAnsi="Times New Roman" w:cs="Times New Roman"/>
          <w:color w:val="000000"/>
          <w:sz w:val="22"/>
          <w:szCs w:val="20"/>
          <w:lang w:val="en-GB"/>
        </w:rPr>
        <w:t xml:space="preserve">When inter-band carrier aggregation in FR2 is performed, </w:t>
      </w:r>
      <w:r w:rsidR="00A22ACF" w:rsidRPr="00BD0BD6">
        <w:rPr>
          <w:rFonts w:ascii="Times New Roman" w:hAnsi="Times New Roman" w:cs="Times New Roman"/>
          <w:color w:val="000000"/>
          <w:sz w:val="22"/>
          <w:szCs w:val="20"/>
          <w:lang w:val="en-GB"/>
        </w:rPr>
        <w:t>it has been clarified for BFD/CBD/L1-RSRP</w:t>
      </w:r>
      <w:r w:rsidR="00394CF7" w:rsidRPr="00BD0BD6">
        <w:rPr>
          <w:rFonts w:ascii="Times New Roman" w:hAnsi="Times New Roman" w:cs="Times New Roman"/>
          <w:color w:val="000000"/>
          <w:sz w:val="22"/>
          <w:szCs w:val="20"/>
          <w:lang w:val="en-GB"/>
        </w:rPr>
        <w:t xml:space="preserve">, </w:t>
      </w:r>
      <w:r w:rsidR="00394CF7" w:rsidRPr="00BD0BD6">
        <w:rPr>
          <w:rFonts w:ascii="Times New Roman" w:eastAsia="SimSun" w:hAnsi="Times New Roman" w:cs="Times New Roman"/>
          <w:kern w:val="0"/>
          <w:sz w:val="22"/>
          <w:szCs w:val="20"/>
          <w:lang w:val="en-GB" w:eastAsia="zh-CN"/>
        </w:rPr>
        <w:t xml:space="preserve">there is no scheduling restriction if the UE is configured with </w:t>
      </w:r>
      <w:r w:rsidR="00394CF7" w:rsidRPr="00BD0BD6">
        <w:rPr>
          <w:rFonts w:ascii="Times New Roman" w:eastAsia="SimSun" w:hAnsi="Times New Roman" w:cs="Times New Roman"/>
          <w:i/>
          <w:kern w:val="0"/>
          <w:sz w:val="22"/>
          <w:szCs w:val="20"/>
          <w:lang w:val="en-GB" w:eastAsia="zh-CN"/>
        </w:rPr>
        <w:t xml:space="preserve">different numerology </w:t>
      </w:r>
      <w:r w:rsidR="00394CF7" w:rsidRPr="00BD0BD6">
        <w:rPr>
          <w:rFonts w:ascii="Times New Roman" w:eastAsia="SimSun" w:hAnsi="Times New Roman" w:cs="Times New Roman"/>
          <w:kern w:val="0"/>
          <w:sz w:val="22"/>
          <w:szCs w:val="20"/>
          <w:lang w:val="en-GB" w:eastAsia="zh-CN"/>
        </w:rPr>
        <w:t xml:space="preserve">between SSB on one FR2 band and data on the other FR2 band provided the UE is configured for </w:t>
      </w:r>
      <w:r w:rsidR="00394CF7" w:rsidRPr="00BD0BD6">
        <w:rPr>
          <w:rFonts w:ascii="Times New Roman" w:eastAsia="SimSun" w:hAnsi="Times New Roman" w:cs="Times New Roman"/>
          <w:i/>
          <w:kern w:val="0"/>
          <w:sz w:val="22"/>
          <w:szCs w:val="20"/>
          <w:lang w:val="en-GB" w:eastAsia="zh-CN"/>
        </w:rPr>
        <w:t>IBM operation</w:t>
      </w:r>
      <w:r w:rsidR="00394CF7" w:rsidRPr="00BD0BD6">
        <w:rPr>
          <w:rFonts w:ascii="Times New Roman" w:eastAsia="SimSun" w:hAnsi="Times New Roman" w:cs="Times New Roman"/>
          <w:kern w:val="0"/>
          <w:sz w:val="22"/>
          <w:szCs w:val="20"/>
          <w:lang w:val="en-GB" w:eastAsia="zh-CN"/>
        </w:rPr>
        <w:t xml:space="preserve"> for the band pair. E.g. </w:t>
      </w:r>
      <w:r w:rsidR="00394CF7" w:rsidRPr="00BD0BD6">
        <w:rPr>
          <w:rFonts w:ascii="Times New Roman" w:hAnsi="Times New Roman" w:cs="Times New Roman"/>
          <w:sz w:val="22"/>
          <w:szCs w:val="20"/>
          <w:lang w:val="en-GB"/>
        </w:rPr>
        <w:t>clause 8.5.7.3 (B</w:t>
      </w:r>
      <w:r w:rsidR="00394CF7" w:rsidRPr="00BD0BD6">
        <w:rPr>
          <w:rFonts w:ascii="Times New Roman" w:hAnsi="Times New Roman" w:cs="Times New Roman" w:hint="eastAsia"/>
          <w:sz w:val="22"/>
          <w:szCs w:val="20"/>
          <w:lang w:val="en-GB"/>
        </w:rPr>
        <w:t>FD</w:t>
      </w:r>
      <w:r w:rsidR="00394CF7" w:rsidRPr="00BD0BD6">
        <w:rPr>
          <w:rFonts w:ascii="Times New Roman" w:hAnsi="Times New Roman" w:cs="Times New Roman"/>
          <w:sz w:val="22"/>
          <w:szCs w:val="20"/>
          <w:lang w:val="en-GB"/>
        </w:rPr>
        <w:t>)</w:t>
      </w:r>
      <w:r w:rsidR="00394CF7" w:rsidRPr="00BD0BD6">
        <w:rPr>
          <w:rFonts w:ascii="新細明體" w:eastAsia="新細明體" w:hAnsi="新細明體" w:cs="Times New Roman" w:hint="eastAsia"/>
          <w:sz w:val="22"/>
          <w:szCs w:val="20"/>
          <w:lang w:val="en-GB"/>
        </w:rPr>
        <w:t xml:space="preserve"> </w:t>
      </w:r>
      <w:r w:rsidR="00394CF7" w:rsidRPr="00BD0BD6">
        <w:rPr>
          <w:rFonts w:ascii="Times New Roman" w:hAnsi="Times New Roman" w:cs="Times New Roman"/>
          <w:sz w:val="22"/>
          <w:szCs w:val="20"/>
          <w:lang w:val="en-GB"/>
        </w:rPr>
        <w:t xml:space="preserve">in TS38.133 [1] as </w:t>
      </w:r>
      <w:r w:rsidR="00EE5EF4" w:rsidRPr="00BD0BD6">
        <w:rPr>
          <w:rFonts w:ascii="Times New Roman" w:hAnsi="Times New Roman" w:cs="Times New Roman"/>
          <w:sz w:val="22"/>
          <w:szCs w:val="20"/>
          <w:lang w:val="en-GB"/>
        </w:rPr>
        <w:t xml:space="preserve">high-lighted </w:t>
      </w:r>
      <w:r w:rsidR="00394CF7" w:rsidRPr="00BD0BD6">
        <w:rPr>
          <w:rFonts w:ascii="Times New Roman" w:hAnsi="Times New Roman" w:cs="Times New Roman"/>
          <w:sz w:val="22"/>
          <w:szCs w:val="20"/>
          <w:lang w:val="en-GB"/>
        </w:rPr>
        <w:t>below.</w:t>
      </w:r>
    </w:p>
    <w:p w:rsidR="00EF3C27" w:rsidRPr="00394CF7" w:rsidRDefault="002A6ED5" w:rsidP="009204AD">
      <w:pPr>
        <w:jc w:val="both"/>
        <w:rPr>
          <w:rFonts w:ascii="Times New Roman" w:eastAsia="新細明體" w:hAnsi="Times New Roman" w:cs="Times New Roman"/>
          <w:color w:val="000000"/>
          <w:sz w:val="20"/>
          <w:szCs w:val="20"/>
          <w:lang w:val="en-GB"/>
        </w:rPr>
      </w:pPr>
      <w:r>
        <w:rPr>
          <w:noProof/>
        </w:rPr>
        <mc:AlternateContent>
          <mc:Choice Requires="wps">
            <w:drawing>
              <wp:anchor distT="45720" distB="45720" distL="114300" distR="114300" simplePos="0" relativeHeight="251661312" behindDoc="0" locked="0" layoutInCell="1" allowOverlap="1">
                <wp:simplePos x="0" y="0"/>
                <wp:positionH relativeFrom="column">
                  <wp:posOffset>-5715</wp:posOffset>
                </wp:positionH>
                <wp:positionV relativeFrom="paragraph">
                  <wp:posOffset>112395</wp:posOffset>
                </wp:positionV>
                <wp:extent cx="6108065" cy="1091565"/>
                <wp:effectExtent l="13335" t="5715" r="12700" b="7620"/>
                <wp:wrapSquare wrapText="bothSides"/>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394CF7" w:rsidRPr="00394CF7" w:rsidRDefault="00394CF7" w:rsidP="00394CF7">
                            <w:pPr>
                              <w:widowControl/>
                              <w:spacing w:after="180"/>
                              <w:rPr>
                                <w:rFonts w:ascii="Times New Roman" w:eastAsia="SimSun" w:hAnsi="Times New Roman" w:cs="Times New Roman"/>
                                <w:kern w:val="0"/>
                                <w:sz w:val="20"/>
                                <w:szCs w:val="20"/>
                                <w:lang w:val="en-GB" w:eastAsia="zh-CN"/>
                              </w:rPr>
                            </w:pPr>
                            <w:r w:rsidRPr="00EF3C27">
                              <w:rPr>
                                <w:rFonts w:ascii="Times New Roman" w:eastAsia="SimSun" w:hAnsi="Times New Roman" w:cs="Times New Roman"/>
                                <w:kern w:val="0"/>
                                <w:sz w:val="20"/>
                                <w:szCs w:val="20"/>
                                <w:lang w:val="en-GB" w:eastAsia="zh-CN"/>
                              </w:rPr>
                              <w:t xml:space="preserve">When inter-band carrier aggregation in FR2 is performed, there are no scheduling restrictions on FR2 serving cells in the bands due to </w:t>
                            </w:r>
                            <w:r w:rsidRPr="00EF3C27">
                              <w:rPr>
                                <w:rFonts w:ascii="Times New Roman" w:eastAsia="MS Mincho" w:hAnsi="Times New Roman" w:cs="Times New Roman"/>
                                <w:kern w:val="0"/>
                                <w:sz w:val="20"/>
                                <w:szCs w:val="20"/>
                                <w:lang w:val="en-GB" w:eastAsia="ja-JP"/>
                              </w:rPr>
                              <w:t>candidate beam detection</w:t>
                            </w:r>
                            <w:r w:rsidRPr="00EF3C27">
                              <w:rPr>
                                <w:rFonts w:ascii="Times New Roman" w:eastAsia="SimSun" w:hAnsi="Times New Roman" w:cs="Times New Roman"/>
                                <w:kern w:val="0"/>
                                <w:sz w:val="20"/>
                                <w:szCs w:val="20"/>
                                <w:lang w:val="en-GB" w:eastAsia="zh-CN"/>
                              </w:rPr>
                              <w:t xml:space="preserve"> performed on FR2 serving cell(s) in different band(s), </w:t>
                            </w:r>
                            <w:r w:rsidRPr="00EF3C27">
                              <w:rPr>
                                <w:rFonts w:ascii="Times New Roman" w:eastAsia="SimSun" w:hAnsi="Times New Roman" w:cs="Times New Roman"/>
                                <w:kern w:val="0"/>
                                <w:sz w:val="20"/>
                                <w:szCs w:val="20"/>
                                <w:lang w:eastAsia="zh-CN"/>
                              </w:rPr>
                              <w:t xml:space="preserve">provided that </w:t>
                            </w:r>
                            <w:r w:rsidRPr="00EF3C27">
                              <w:rPr>
                                <w:rFonts w:ascii="Times New Roman" w:eastAsia="SimSun" w:hAnsi="Times New Roman" w:cs="Times New Roman"/>
                                <w:kern w:val="0"/>
                                <w:sz w:val="20"/>
                                <w:szCs w:val="20"/>
                                <w:lang w:val="en-GB" w:eastAsia="zh-CN"/>
                              </w:rPr>
                              <w:t xml:space="preserve">the FR2 </w:t>
                            </w:r>
                            <w:r w:rsidRPr="00EF3C27">
                              <w:rPr>
                                <w:rFonts w:ascii="Tms Rmn" w:eastAsia="SimSun" w:hAnsi="Tms Rmn" w:cs="Times New Roman"/>
                                <w:kern w:val="0"/>
                                <w:sz w:val="20"/>
                                <w:szCs w:val="20"/>
                                <w:lang w:val="en-GB" w:eastAsia="zh-CN"/>
                              </w:rPr>
                              <w:t xml:space="preserve">serving cell(s) </w:t>
                            </w:r>
                            <w:r w:rsidRPr="00EF3C27">
                              <w:rPr>
                                <w:rFonts w:ascii="Times New Roman" w:eastAsia="SimSun" w:hAnsi="Times New Roman" w:cs="Times New Roman"/>
                                <w:kern w:val="0"/>
                                <w:sz w:val="20"/>
                                <w:szCs w:val="20"/>
                                <w:lang w:val="en-GB" w:eastAsia="zh-CN"/>
                              </w:rPr>
                              <w:t xml:space="preserve">and the FR2 serving cell(s) </w:t>
                            </w:r>
                            <w:r w:rsidRPr="00EF3C27">
                              <w:rPr>
                                <w:rFonts w:ascii="Tms Rmn" w:eastAsia="SimSun" w:hAnsi="Tms Rmn" w:cs="Times New Roman"/>
                                <w:kern w:val="0"/>
                                <w:sz w:val="20"/>
                                <w:szCs w:val="20"/>
                                <w:lang w:val="en-GB" w:eastAsia="zh-CN"/>
                              </w:rPr>
                              <w:t>for</w:t>
                            </w:r>
                            <w:r w:rsidRPr="00EF3C27">
                              <w:rPr>
                                <w:rFonts w:ascii="Times New Roman" w:eastAsia="MS Mincho" w:hAnsi="Times New Roman" w:cs="Times New Roman"/>
                                <w:kern w:val="0"/>
                                <w:sz w:val="20"/>
                                <w:szCs w:val="20"/>
                                <w:lang w:val="en-GB" w:eastAsia="ja-JP"/>
                              </w:rPr>
                              <w:t xml:space="preserve"> candidate beam detection</w:t>
                            </w:r>
                            <w:r w:rsidRPr="00EF3C27">
                              <w:rPr>
                                <w:rFonts w:ascii="Times New Roman" w:eastAsia="SimSun" w:hAnsi="Times New Roman" w:cs="Times New Roman"/>
                                <w:kern w:val="0"/>
                                <w:sz w:val="20"/>
                                <w:szCs w:val="20"/>
                                <w:lang w:val="en-GB" w:eastAsia="zh-CN"/>
                              </w:rPr>
                              <w:t xml:space="preserve"> are in a FR2 band pair</w:t>
                            </w:r>
                            <w:r w:rsidRPr="00EF3C27">
                              <w:rPr>
                                <w:rFonts w:ascii="Times New Roman" w:eastAsia="SimSun" w:hAnsi="Times New Roman" w:cs="Times New Roman"/>
                                <w:kern w:val="0"/>
                                <w:sz w:val="20"/>
                                <w:szCs w:val="20"/>
                                <w:lang w:val="en-GB" w:eastAsia="en-US"/>
                              </w:rPr>
                              <w:t xml:space="preserve"> and UE is capable of independent beam management on this FR2 band pair</w:t>
                            </w:r>
                            <w:r w:rsidRPr="00EF3C27">
                              <w:rPr>
                                <w:rFonts w:ascii="Times New Roman" w:eastAsia="SimSun" w:hAnsi="Times New Roman" w:cs="Times New Roman"/>
                                <w:kern w:val="0"/>
                                <w:sz w:val="20"/>
                                <w:szCs w:val="20"/>
                                <w:lang w:val="en-GB" w:eastAsia="zh-CN"/>
                              </w:rPr>
                              <w:t xml:space="preserve">. </w:t>
                            </w:r>
                            <w:r w:rsidRPr="00EF3C27">
                              <w:rPr>
                                <w:rFonts w:ascii="Times New Roman" w:eastAsia="SimSun" w:hAnsi="Times New Roman" w:cs="Times New Roman"/>
                                <w:kern w:val="0"/>
                                <w:sz w:val="20"/>
                                <w:szCs w:val="20"/>
                                <w:highlight w:val="cyan"/>
                                <w:lang w:val="en-GB" w:eastAsia="zh-CN"/>
                              </w:rPr>
                              <w:t>Additionally, there is no scheduling restriction if the UE is configured with different numerology between SSB on one FR2 band and data on the other FR2 band provided the UE is configured for IBM operation for the band pair.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45pt;margin-top:8.85pt;width:480.95pt;height:85.9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">
                <v:textbox style="mso-fit-shape-to-text:t">
                  <w:txbxContent>
                    <w:p w:rsidR="00394CF7" w:rsidRPr="00394CF7" w:rsidRDefault="00394CF7" w:rsidP="00394CF7">
                      <w:pPr>
                        <w:widowControl/>
                        <w:spacing w:after="180"/>
                        <w:rPr>
                          <w:rFonts w:ascii="Times New Roman" w:eastAsia="SimSun" w:hAnsi="Times New Roman" w:cs="Times New Roman"/>
                          <w:kern w:val="0"/>
                          <w:sz w:val="20"/>
                          <w:szCs w:val="20"/>
                          <w:lang w:val="en-GB" w:eastAsia="zh-CN"/>
                        </w:rPr>
                      </w:pPr>
                      <w:r w:rsidRPr="00EF3C27">
                        <w:rPr>
                          <w:rFonts w:ascii="Times New Roman" w:eastAsia="SimSun" w:hAnsi="Times New Roman" w:cs="Times New Roman"/>
                          <w:kern w:val="0"/>
                          <w:sz w:val="20"/>
                          <w:szCs w:val="20"/>
                          <w:lang w:val="en-GB" w:eastAsia="zh-CN"/>
                        </w:rPr>
                        <w:t xml:space="preserve">When inter-band carrier aggregation in FR2 is performed, there are no scheduling restrictions on FR2 serving cells in the bands due to </w:t>
                      </w:r>
                      <w:r w:rsidRPr="00EF3C27">
                        <w:rPr>
                          <w:rFonts w:ascii="Times New Roman" w:eastAsia="MS Mincho" w:hAnsi="Times New Roman" w:cs="Times New Roman"/>
                          <w:kern w:val="0"/>
                          <w:sz w:val="20"/>
                          <w:szCs w:val="20"/>
                          <w:lang w:val="en-GB" w:eastAsia="ja-JP"/>
                        </w:rPr>
                        <w:t>candidate beam detection</w:t>
                      </w:r>
                      <w:r w:rsidRPr="00EF3C27">
                        <w:rPr>
                          <w:rFonts w:ascii="Times New Roman" w:eastAsia="SimSun" w:hAnsi="Times New Roman" w:cs="Times New Roman"/>
                          <w:kern w:val="0"/>
                          <w:sz w:val="20"/>
                          <w:szCs w:val="20"/>
                          <w:lang w:val="en-GB" w:eastAsia="zh-CN"/>
                        </w:rPr>
                        <w:t xml:space="preserve"> performed on FR2 serving cell(s) in different band(s), </w:t>
                      </w:r>
                      <w:r w:rsidRPr="00EF3C27">
                        <w:rPr>
                          <w:rFonts w:ascii="Times New Roman" w:eastAsia="SimSun" w:hAnsi="Times New Roman" w:cs="Times New Roman"/>
                          <w:kern w:val="0"/>
                          <w:sz w:val="20"/>
                          <w:szCs w:val="20"/>
                          <w:lang w:eastAsia="zh-CN"/>
                        </w:rPr>
                        <w:t xml:space="preserve">provided that </w:t>
                      </w:r>
                      <w:r w:rsidRPr="00EF3C27">
                        <w:rPr>
                          <w:rFonts w:ascii="Times New Roman" w:eastAsia="SimSun" w:hAnsi="Times New Roman" w:cs="Times New Roman"/>
                          <w:kern w:val="0"/>
                          <w:sz w:val="20"/>
                          <w:szCs w:val="20"/>
                          <w:lang w:val="en-GB" w:eastAsia="zh-CN"/>
                        </w:rPr>
                        <w:t xml:space="preserve">the FR2 </w:t>
                      </w:r>
                      <w:r w:rsidRPr="00EF3C27">
                        <w:rPr>
                          <w:rFonts w:ascii="Tms Rmn" w:eastAsia="SimSun" w:hAnsi="Tms Rmn" w:cs="Times New Roman"/>
                          <w:kern w:val="0"/>
                          <w:sz w:val="20"/>
                          <w:szCs w:val="20"/>
                          <w:lang w:val="en-GB" w:eastAsia="zh-CN"/>
                        </w:rPr>
                        <w:t xml:space="preserve">serving cell(s) </w:t>
                      </w:r>
                      <w:r w:rsidRPr="00EF3C27">
                        <w:rPr>
                          <w:rFonts w:ascii="Times New Roman" w:eastAsia="SimSun" w:hAnsi="Times New Roman" w:cs="Times New Roman"/>
                          <w:kern w:val="0"/>
                          <w:sz w:val="20"/>
                          <w:szCs w:val="20"/>
                          <w:lang w:val="en-GB" w:eastAsia="zh-CN"/>
                        </w:rPr>
                        <w:t xml:space="preserve">and the FR2 serving cell(s) </w:t>
                      </w:r>
                      <w:r w:rsidRPr="00EF3C27">
                        <w:rPr>
                          <w:rFonts w:ascii="Tms Rmn" w:eastAsia="SimSun" w:hAnsi="Tms Rmn" w:cs="Times New Roman"/>
                          <w:kern w:val="0"/>
                          <w:sz w:val="20"/>
                          <w:szCs w:val="20"/>
                          <w:lang w:val="en-GB" w:eastAsia="zh-CN"/>
                        </w:rPr>
                        <w:t>for</w:t>
                      </w:r>
                      <w:r w:rsidRPr="00EF3C27">
                        <w:rPr>
                          <w:rFonts w:ascii="Times New Roman" w:eastAsia="MS Mincho" w:hAnsi="Times New Roman" w:cs="Times New Roman"/>
                          <w:kern w:val="0"/>
                          <w:sz w:val="20"/>
                          <w:szCs w:val="20"/>
                          <w:lang w:val="en-GB" w:eastAsia="ja-JP"/>
                        </w:rPr>
                        <w:t xml:space="preserve"> candidate beam detection</w:t>
                      </w:r>
                      <w:r w:rsidRPr="00EF3C27">
                        <w:rPr>
                          <w:rFonts w:ascii="Times New Roman" w:eastAsia="SimSun" w:hAnsi="Times New Roman" w:cs="Times New Roman"/>
                          <w:kern w:val="0"/>
                          <w:sz w:val="20"/>
                          <w:szCs w:val="20"/>
                          <w:lang w:val="en-GB" w:eastAsia="zh-CN"/>
                        </w:rPr>
                        <w:t xml:space="preserve"> are in a FR2 band pair</w:t>
                      </w:r>
                      <w:r w:rsidRPr="00EF3C27">
                        <w:rPr>
                          <w:rFonts w:ascii="Times New Roman" w:eastAsia="SimSun" w:hAnsi="Times New Roman" w:cs="Times New Roman"/>
                          <w:kern w:val="0"/>
                          <w:sz w:val="20"/>
                          <w:szCs w:val="20"/>
                          <w:lang w:val="en-GB" w:eastAsia="en-US"/>
                        </w:rPr>
                        <w:t xml:space="preserve"> and UE is capable of independent beam management on this FR2 band pair</w:t>
                      </w:r>
                      <w:r w:rsidRPr="00EF3C27">
                        <w:rPr>
                          <w:rFonts w:ascii="Times New Roman" w:eastAsia="SimSun" w:hAnsi="Times New Roman" w:cs="Times New Roman"/>
                          <w:kern w:val="0"/>
                          <w:sz w:val="20"/>
                          <w:szCs w:val="20"/>
                          <w:lang w:val="en-GB" w:eastAsia="zh-CN"/>
                        </w:rPr>
                        <w:t xml:space="preserve">. </w:t>
                      </w:r>
                      <w:r w:rsidRPr="00EF3C27">
                        <w:rPr>
                          <w:rFonts w:ascii="Times New Roman" w:eastAsia="SimSun" w:hAnsi="Times New Roman" w:cs="Times New Roman"/>
                          <w:kern w:val="0"/>
                          <w:sz w:val="20"/>
                          <w:szCs w:val="20"/>
                          <w:highlight w:val="cyan"/>
                          <w:lang w:val="en-GB" w:eastAsia="zh-CN"/>
                        </w:rPr>
                        <w:t>Additionally, there is no scheduling restriction if the UE is configured with different numerology between SSB on one FR2 band and data on the other FR2 band provided the UE is configured for IBM operation for the band pair.</w:t>
                      </w:r>
                    </w:p>
                  </w:txbxContent>
                </v:textbox>
                <w10:wrap type="square"/>
              </v:shape>
            </w:pict>
          </mc:Fallback>
        </mc:AlternateContent>
      </w:r>
    </w:p>
    <w:p w:rsidR="007A47FB" w:rsidRPr="00BD0BD6" w:rsidRDefault="0076048B" w:rsidP="009204AD">
      <w:pPr>
        <w:jc w:val="both"/>
        <w:rPr>
          <w:rFonts w:ascii="Times New Roman" w:eastAsia="SimSun" w:hAnsi="Times New Roman" w:cs="Times New Roman"/>
          <w:kern w:val="0"/>
          <w:sz w:val="22"/>
          <w:szCs w:val="20"/>
          <w:lang w:val="en-GB" w:eastAsia="zh-CN"/>
        </w:rPr>
      </w:pPr>
      <w:r w:rsidRPr="00BD0BD6">
        <w:rPr>
          <w:rFonts w:ascii="Times New Roman" w:eastAsia="SimSun" w:hAnsi="Times New Roman" w:cs="Times New Roman"/>
          <w:kern w:val="0"/>
          <w:sz w:val="22"/>
          <w:szCs w:val="20"/>
          <w:lang w:val="en-GB" w:eastAsia="zh-CN"/>
        </w:rPr>
        <w:t>In our understanding, t</w:t>
      </w:r>
      <w:r w:rsidR="00663488" w:rsidRPr="00BD0BD6">
        <w:rPr>
          <w:rFonts w:ascii="Times New Roman" w:eastAsia="SimSun" w:hAnsi="Times New Roman" w:cs="Times New Roman"/>
          <w:kern w:val="0"/>
          <w:sz w:val="22"/>
          <w:szCs w:val="20"/>
          <w:lang w:val="en-GB" w:eastAsia="zh-CN"/>
        </w:rPr>
        <w:t>he</w:t>
      </w:r>
      <w:r w:rsidR="00A4149F" w:rsidRPr="00BD0BD6">
        <w:rPr>
          <w:rFonts w:ascii="Times New Roman" w:eastAsia="SimSun" w:hAnsi="Times New Roman" w:cs="Times New Roman"/>
          <w:kern w:val="0"/>
          <w:sz w:val="22"/>
          <w:szCs w:val="20"/>
          <w:lang w:val="en-GB" w:eastAsia="zh-CN"/>
        </w:rPr>
        <w:t xml:space="preserve"> same clarification</w:t>
      </w:r>
      <w:r w:rsidR="00663488" w:rsidRPr="00BD0BD6">
        <w:rPr>
          <w:rFonts w:ascii="Times New Roman" w:eastAsia="SimSun" w:hAnsi="Times New Roman" w:cs="Times New Roman"/>
          <w:kern w:val="0"/>
          <w:sz w:val="22"/>
          <w:szCs w:val="20"/>
          <w:lang w:val="en-GB" w:eastAsia="zh-CN"/>
        </w:rPr>
        <w:t xml:space="preserve"> should be also applied to RLM</w:t>
      </w:r>
      <w:bookmarkStart w:id="3" w:name="_Hlk52204158"/>
      <w:r w:rsidR="00394CF7" w:rsidRPr="00BD0BD6">
        <w:rPr>
          <w:rFonts w:ascii="Times New Roman" w:eastAsia="SimSun" w:hAnsi="Times New Roman" w:cs="Times New Roman"/>
          <w:kern w:val="0"/>
          <w:sz w:val="22"/>
          <w:szCs w:val="20"/>
          <w:lang w:val="en-GB" w:eastAsia="zh-CN"/>
        </w:rPr>
        <w:t>.</w:t>
      </w:r>
      <w:bookmarkEnd w:id="3"/>
    </w:p>
    <w:p w:rsidR="0033340B" w:rsidRPr="00076BA0" w:rsidRDefault="0033340B" w:rsidP="0033340B">
      <w:pPr>
        <w:pStyle w:val="af1"/>
        <w:rPr>
          <w:rFonts w:ascii="Calibri" w:eastAsia="新細明體" w:hAnsi="Calibri" w:cs="Arial"/>
          <w:b w:val="0"/>
          <w:bCs/>
          <w:sz w:val="22"/>
          <w:szCs w:val="22"/>
          <w:shd w:val="pct15" w:color="auto" w:fill="FFFFFF"/>
          <w:lang w:val="en-GB"/>
        </w:rPr>
      </w:pPr>
      <w:bookmarkStart w:id="4" w:name="_Ref61270220"/>
      <w:r w:rsidRPr="00076BA0">
        <w:rPr>
          <w:sz w:val="22"/>
          <w:szCs w:val="22"/>
        </w:rPr>
        <w:t xml:space="preserve">Proposal </w:t>
      </w:r>
      <w:r w:rsidR="007A47FB" w:rsidRPr="00076BA0">
        <w:rPr>
          <w:noProof/>
          <w:sz w:val="22"/>
          <w:szCs w:val="22"/>
        </w:rPr>
        <w:fldChar w:fldCharType="begin"/>
      </w:r>
      <w:r w:rsidR="007A47FB" w:rsidRPr="00076BA0">
        <w:rPr>
          <w:noProof/>
          <w:sz w:val="22"/>
          <w:szCs w:val="22"/>
        </w:rPr>
        <w:instrText xml:space="preserve"> SEQ Proposal \* ARABIC </w:instrText>
      </w:r>
      <w:r w:rsidR="007A47FB" w:rsidRPr="00076BA0">
        <w:rPr>
          <w:noProof/>
          <w:sz w:val="22"/>
          <w:szCs w:val="22"/>
        </w:rPr>
        <w:fldChar w:fldCharType="separate"/>
      </w:r>
      <w:r w:rsidR="00BD0BD6">
        <w:rPr>
          <w:noProof/>
          <w:sz w:val="22"/>
          <w:szCs w:val="22"/>
        </w:rPr>
        <w:t>1</w:t>
      </w:r>
      <w:r w:rsidR="007A47FB" w:rsidRPr="00076BA0">
        <w:rPr>
          <w:noProof/>
          <w:sz w:val="22"/>
          <w:szCs w:val="22"/>
        </w:rPr>
        <w:fldChar w:fldCharType="end"/>
      </w:r>
      <w:r w:rsidRPr="00076BA0">
        <w:rPr>
          <w:sz w:val="22"/>
          <w:szCs w:val="22"/>
        </w:rPr>
        <w:t>:</w:t>
      </w:r>
      <w:r w:rsidR="00EE5EF4">
        <w:rPr>
          <w:sz w:val="22"/>
          <w:szCs w:val="22"/>
        </w:rPr>
        <w:t xml:space="preserve"> For RLM,</w:t>
      </w:r>
      <w:r w:rsidR="00EE5EF4" w:rsidRPr="00EE5EF4">
        <w:t xml:space="preserve"> </w:t>
      </w:r>
      <w:r w:rsidR="00EE5EF4" w:rsidRPr="00EE5EF4">
        <w:rPr>
          <w:sz w:val="22"/>
          <w:szCs w:val="22"/>
        </w:rPr>
        <w:t xml:space="preserve">there is no scheduling restriction if the UE is configured with different numerology between SSB on one FR2 band and data on the other FR2 band provided the UE is configured for </w:t>
      </w:r>
      <w:r w:rsidR="00EE5EF4">
        <w:rPr>
          <w:sz w:val="22"/>
          <w:szCs w:val="22"/>
        </w:rPr>
        <w:t>IBM operation for the band pair</w:t>
      </w:r>
      <w:r w:rsidRPr="00076BA0">
        <w:rPr>
          <w:rFonts w:ascii="Calibri" w:eastAsia="SimSun" w:hAnsi="Calibri" w:cs="Arial"/>
          <w:bCs/>
          <w:sz w:val="22"/>
          <w:szCs w:val="22"/>
        </w:rPr>
        <w:t>.</w:t>
      </w:r>
      <w:bookmarkEnd w:id="4"/>
    </w:p>
    <w:p w:rsidR="00BC39A9" w:rsidRPr="00B32ED6" w:rsidRDefault="00BC39A9" w:rsidP="00B32ED6">
      <w:pPr>
        <w:pStyle w:val="1"/>
        <w:numPr>
          <w:ilvl w:val="0"/>
          <w:numId w:val="1"/>
        </w:numPr>
        <w:rPr>
          <w:rFonts w:ascii="Calibri" w:hAnsi="Calibri"/>
        </w:rPr>
      </w:pPr>
      <w:r>
        <w:rPr>
          <w:rFonts w:ascii="Calibri" w:hAnsi="Calibri"/>
        </w:rPr>
        <w:lastRenderedPageBreak/>
        <w:t>Clarification on measurement restriction</w:t>
      </w:r>
    </w:p>
    <w:p w:rsidR="00BC39A9" w:rsidRDefault="00EB1776" w:rsidP="009204AD">
      <w:pPr>
        <w:jc w:val="both"/>
        <w:rPr>
          <w:rFonts w:ascii="Times New Roman" w:hAnsi="Times New Roman" w:cs="Times New Roman"/>
          <w:color w:val="000000"/>
          <w:sz w:val="20"/>
          <w:szCs w:val="20"/>
          <w:lang w:val="en-GB"/>
        </w:rPr>
      </w:pPr>
      <w:r w:rsidRPr="00EB1776">
        <w:rPr>
          <w:rFonts w:ascii="Times New Roman" w:hAnsi="Times New Roman" w:cs="Times New Roman" w:hint="eastAsia"/>
          <w:color w:val="000000"/>
          <w:sz w:val="20"/>
          <w:szCs w:val="20"/>
          <w:lang w:val="en-GB"/>
        </w:rPr>
        <w:t xml:space="preserve">Regarding </w:t>
      </w:r>
      <w:r>
        <w:rPr>
          <w:rFonts w:ascii="Times New Roman" w:hAnsi="Times New Roman" w:cs="Times New Roman"/>
          <w:color w:val="000000"/>
          <w:sz w:val="20"/>
          <w:szCs w:val="20"/>
          <w:lang w:val="en-GB"/>
        </w:rPr>
        <w:t>t</w:t>
      </w:r>
      <w:r w:rsidR="000451F7">
        <w:rPr>
          <w:rFonts w:ascii="Times New Roman" w:hAnsi="Times New Roman" w:cs="Times New Roman"/>
          <w:color w:val="000000"/>
          <w:sz w:val="20"/>
          <w:szCs w:val="20"/>
          <w:lang w:val="en-GB"/>
        </w:rPr>
        <w:t xml:space="preserve">he </w:t>
      </w:r>
      <w:r w:rsidR="002A6ED5">
        <w:rPr>
          <w:rFonts w:ascii="Times New Roman" w:hAnsi="Times New Roman" w:cs="Times New Roman"/>
          <w:noProof/>
          <w:color w:val="000000"/>
          <w:sz w:val="20"/>
          <w:szCs w:val="20"/>
        </w:rPr>
        <mc:AlternateContent>
          <mc:Choice Requires="wps">
            <w:drawing>
              <wp:anchor distT="45720" distB="45720" distL="114300" distR="114300" simplePos="0" relativeHeight="251659264" behindDoc="0" locked="0" layoutInCell="1" allowOverlap="1">
                <wp:simplePos x="0" y="0"/>
                <wp:positionH relativeFrom="column">
                  <wp:align>center</wp:align>
                </wp:positionH>
                <wp:positionV relativeFrom="paragraph">
                  <wp:posOffset>358140</wp:posOffset>
                </wp:positionV>
                <wp:extent cx="5939790" cy="3895725"/>
                <wp:effectExtent l="12065" t="8255" r="10795" b="1079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3895725"/>
                        </a:xfrm>
                        <a:prstGeom prst="rect">
                          <a:avLst/>
                        </a:prstGeom>
                        <a:solidFill>
                          <a:srgbClr val="FFFFFF"/>
                        </a:solidFill>
                        <a:ln w="9525">
                          <a:solidFill>
                            <a:srgbClr val="000000"/>
                          </a:solidFill>
                          <a:miter lim="800000"/>
                          <a:headEnd/>
                          <a:tailEnd/>
                        </a:ln>
                      </wps:spPr>
                      <wps:txbx>
                        <w:txbxContent>
                          <w:p w:rsidR="004662CA" w:rsidRPr="004662CA" w:rsidRDefault="004662CA" w:rsidP="004662CA">
                            <w:pPr>
                              <w:keepNext/>
                              <w:keepLines/>
                              <w:widowControl/>
                              <w:spacing w:before="120" w:after="180"/>
                              <w:ind w:left="1418" w:hanging="1418"/>
                              <w:outlineLvl w:val="3"/>
                              <w:rPr>
                                <w:rFonts w:ascii="Arial" w:eastAsia="SimSun" w:hAnsi="Arial" w:cs="Times New Roman"/>
                                <w:kern w:val="0"/>
                                <w:szCs w:val="20"/>
                                <w:lang w:val="en-GB" w:eastAsia="en-US"/>
                              </w:rPr>
                            </w:pPr>
                            <w:r w:rsidRPr="004662CA">
                              <w:rPr>
                                <w:rFonts w:ascii="Arial" w:eastAsia="SimSun" w:hAnsi="Arial" w:cs="Times New Roman"/>
                                <w:kern w:val="0"/>
                                <w:szCs w:val="20"/>
                                <w:lang w:val="en-GB" w:eastAsia="en-US"/>
                              </w:rPr>
                              <w:t>8.5.5.3</w:t>
                            </w:r>
                            <w:r w:rsidRPr="004662CA">
                              <w:rPr>
                                <w:rFonts w:ascii="Arial" w:eastAsia="SimSun" w:hAnsi="Arial" w:cs="Times New Roman"/>
                                <w:kern w:val="0"/>
                                <w:szCs w:val="20"/>
                                <w:lang w:val="en-GB" w:eastAsia="en-US"/>
                              </w:rPr>
                              <w:tab/>
                              <w:t>Measurement restriction for SSB based candidate beam detection</w:t>
                            </w:r>
                          </w:p>
                          <w:p w:rsidR="004662CA" w:rsidRPr="004662CA" w:rsidRDefault="004662CA" w:rsidP="004662CA">
                            <w:pPr>
                              <w:widowControl/>
                              <w:spacing w:after="180"/>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lang w:val="en-GB" w:eastAsia="en-US"/>
                              </w:rPr>
                              <w:t xml:space="preserve">For FR1, when the SSB for CBD measurement is in the same OFDM symbol as CSI-RS for RLM, BFD, CBD or L1-RSRP measurement, </w:t>
                            </w:r>
                          </w:p>
                          <w:p w:rsidR="004662CA" w:rsidRPr="004662CA" w:rsidRDefault="004662CA" w:rsidP="004662CA">
                            <w:pPr>
                              <w:widowControl/>
                              <w:spacing w:after="180"/>
                              <w:ind w:left="568" w:hanging="284"/>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lang w:val="en-GB" w:eastAsia="en-US"/>
                              </w:rPr>
                              <w:t>-</w:t>
                            </w:r>
                            <w:r w:rsidRPr="004662CA">
                              <w:rPr>
                                <w:rFonts w:ascii="Times New Roman" w:eastAsia="SimSun" w:hAnsi="Times New Roman" w:cs="Times New Roman"/>
                                <w:kern w:val="0"/>
                                <w:sz w:val="20"/>
                                <w:szCs w:val="20"/>
                                <w:lang w:val="en-GB" w:eastAsia="en-US"/>
                              </w:rPr>
                              <w:tab/>
                              <w:t>If SSB and CSI-RS have same SCS, UE shall be able to measure the SSB for CBD measurement without any restrictions;</w:t>
                            </w:r>
                          </w:p>
                          <w:p w:rsidR="004662CA" w:rsidRPr="004662CA" w:rsidRDefault="004662CA" w:rsidP="004662CA">
                            <w:pPr>
                              <w:widowControl/>
                              <w:spacing w:after="180"/>
                              <w:ind w:left="568" w:hanging="284"/>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lang w:val="en-GB" w:eastAsia="en-US"/>
                              </w:rPr>
                              <w:t>-</w:t>
                            </w:r>
                            <w:r w:rsidRPr="004662CA">
                              <w:rPr>
                                <w:rFonts w:ascii="Times New Roman" w:eastAsia="SimSun" w:hAnsi="Times New Roman" w:cs="Times New Roman"/>
                                <w:kern w:val="0"/>
                                <w:sz w:val="20"/>
                                <w:szCs w:val="20"/>
                                <w:lang w:val="en-GB" w:eastAsia="en-US"/>
                              </w:rPr>
                              <w:tab/>
                              <w:t>If SSB and CSI-RS have different SCS-es,</w:t>
                            </w:r>
                          </w:p>
                          <w:p w:rsidR="004662CA" w:rsidRPr="004662CA" w:rsidRDefault="004662CA" w:rsidP="004662CA">
                            <w:pPr>
                              <w:widowControl/>
                              <w:spacing w:after="180"/>
                              <w:ind w:left="851" w:hanging="284"/>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lang w:val="en-GB" w:eastAsia="en-US"/>
                              </w:rPr>
                              <w:t>-</w:t>
                            </w:r>
                            <w:r w:rsidRPr="004662CA">
                              <w:rPr>
                                <w:rFonts w:ascii="Times New Roman" w:eastAsia="SimSun" w:hAnsi="Times New Roman" w:cs="Times New Roman"/>
                                <w:kern w:val="0"/>
                                <w:sz w:val="20"/>
                                <w:szCs w:val="20"/>
                                <w:lang w:val="en-GB" w:eastAsia="en-US"/>
                              </w:rPr>
                              <w:tab/>
                              <w:t xml:space="preserve">If UE supports </w:t>
                            </w:r>
                            <w:r w:rsidRPr="004662CA">
                              <w:rPr>
                                <w:rFonts w:ascii="Times New Roman" w:eastAsia="SimSun" w:hAnsi="Times New Roman" w:cs="Times New Roman"/>
                                <w:i/>
                                <w:kern w:val="0"/>
                                <w:sz w:val="20"/>
                                <w:szCs w:val="20"/>
                                <w:lang w:val="en-GB" w:eastAsia="en-US"/>
                              </w:rPr>
                              <w:t>simultaneousRxDataSSB-DiffNumerology</w:t>
                            </w:r>
                            <w:r w:rsidRPr="004662CA">
                              <w:rPr>
                                <w:rFonts w:ascii="Times New Roman" w:eastAsia="SimSun" w:hAnsi="Times New Roman" w:cs="Times New Roman"/>
                                <w:kern w:val="0"/>
                                <w:sz w:val="20"/>
                                <w:szCs w:val="20"/>
                                <w:lang w:val="en-GB" w:eastAsia="en-US"/>
                              </w:rPr>
                              <w:t>, UE shall be able to measure the SSB for CBD measurement without any restriction;</w:t>
                            </w:r>
                          </w:p>
                          <w:p w:rsidR="004662CA" w:rsidRPr="004662CA" w:rsidRDefault="004662CA" w:rsidP="004662CA">
                            <w:pPr>
                              <w:widowControl/>
                              <w:spacing w:after="180"/>
                              <w:ind w:left="851" w:hanging="284"/>
                              <w:rPr>
                                <w:rFonts w:ascii="Times New Roman" w:eastAsia="SimSun" w:hAnsi="Times New Roman" w:cs="Times New Roman"/>
                                <w:kern w:val="0"/>
                                <w:sz w:val="20"/>
                                <w:szCs w:val="20"/>
                                <w:lang w:eastAsia="en-US"/>
                              </w:rPr>
                            </w:pPr>
                            <w:r w:rsidRPr="004662CA">
                              <w:rPr>
                                <w:rFonts w:ascii="Times New Roman" w:eastAsia="SimSun" w:hAnsi="Times New Roman" w:cs="Times New Roman"/>
                                <w:kern w:val="0"/>
                                <w:sz w:val="20"/>
                                <w:szCs w:val="20"/>
                                <w:lang w:val="en-GB" w:eastAsia="en-US"/>
                              </w:rPr>
                              <w:t>-</w:t>
                            </w:r>
                            <w:r w:rsidRPr="004662CA">
                              <w:rPr>
                                <w:rFonts w:ascii="Times New Roman" w:eastAsia="SimSun" w:hAnsi="Times New Roman" w:cs="Times New Roman"/>
                                <w:kern w:val="0"/>
                                <w:sz w:val="20"/>
                                <w:szCs w:val="20"/>
                                <w:lang w:val="en-GB" w:eastAsia="en-US"/>
                              </w:rPr>
                              <w:tab/>
                              <w:t xml:space="preserve">If UE does not support </w:t>
                            </w:r>
                            <w:r w:rsidRPr="004662CA">
                              <w:rPr>
                                <w:rFonts w:ascii="Times New Roman" w:eastAsia="SimSun" w:hAnsi="Times New Roman" w:cs="Times New Roman"/>
                                <w:i/>
                                <w:kern w:val="0"/>
                                <w:sz w:val="20"/>
                                <w:szCs w:val="20"/>
                                <w:lang w:val="en-GB" w:eastAsia="en-US"/>
                              </w:rPr>
                              <w:t>simultaneousRxDataSSB-DiffNumerology</w:t>
                            </w:r>
                            <w:r w:rsidRPr="004662CA">
                              <w:rPr>
                                <w:rFonts w:ascii="Times New Roman" w:eastAsia="SimSun" w:hAnsi="Times New Roman" w:cs="Times New Roman"/>
                                <w:kern w:val="0"/>
                                <w:sz w:val="20"/>
                                <w:szCs w:val="20"/>
                                <w:lang w:val="en-GB" w:eastAsia="en-US"/>
                              </w:rPr>
                              <w:t xml:space="preserve">, UE is required to measure one of but not both SSB for CBD measurement and CSI-RS. Longer measurement period for SSB based CBD measurement is expected, and </w:t>
                            </w:r>
                            <w:r w:rsidRPr="004662CA">
                              <w:rPr>
                                <w:rFonts w:ascii="Times New Roman" w:eastAsia="SimSun" w:hAnsi="Times New Roman" w:cs="Times New Roman"/>
                                <w:kern w:val="0"/>
                                <w:sz w:val="20"/>
                                <w:szCs w:val="20"/>
                                <w:lang w:eastAsia="en-US"/>
                              </w:rPr>
                              <w:t>no requirements are defined.</w:t>
                            </w:r>
                          </w:p>
                          <w:p w:rsidR="004662CA" w:rsidRPr="004662CA" w:rsidRDefault="004662CA" w:rsidP="004662CA">
                            <w:pPr>
                              <w:widowControl/>
                              <w:spacing w:after="180"/>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lang w:val="en-GB" w:eastAsia="en-US"/>
                              </w:rPr>
                              <w:t xml:space="preserve">For FR2, when the SSB for CBD measurement </w:t>
                            </w:r>
                            <w:r w:rsidRPr="004662CA">
                              <w:rPr>
                                <w:rFonts w:ascii="Times New Roman" w:eastAsia="Malgun Gothic" w:hAnsi="Times New Roman" w:cs="Times New Roman"/>
                                <w:kern w:val="0"/>
                                <w:sz w:val="20"/>
                                <w:szCs w:val="20"/>
                                <w:lang w:val="en-GB" w:eastAsia="ja-JP"/>
                              </w:rPr>
                              <w:t xml:space="preserve">on one CC </w:t>
                            </w:r>
                            <w:r w:rsidRPr="004662CA">
                              <w:rPr>
                                <w:rFonts w:ascii="Times New Roman" w:eastAsia="SimSun" w:hAnsi="Times New Roman" w:cs="Times New Roman"/>
                                <w:kern w:val="0"/>
                                <w:sz w:val="20"/>
                                <w:szCs w:val="20"/>
                                <w:lang w:val="en-GB" w:eastAsia="en-US"/>
                              </w:rPr>
                              <w:t xml:space="preserve">is in the same OFDM symbol as CSI-RS for RLM, BFD, CBD or L1-RSRP measurement </w:t>
                            </w:r>
                            <w:r w:rsidRPr="004662CA">
                              <w:rPr>
                                <w:rFonts w:ascii="Times New Roman" w:eastAsia="Malgun Gothic" w:hAnsi="Times New Roman" w:cs="Times New Roman"/>
                                <w:kern w:val="0"/>
                                <w:sz w:val="20"/>
                                <w:szCs w:val="20"/>
                                <w:lang w:val="en-GB" w:eastAsia="ja-JP"/>
                              </w:rPr>
                              <w:t>on the same CC or different CCs in the same band</w:t>
                            </w:r>
                            <w:r w:rsidRPr="004662CA">
                              <w:rPr>
                                <w:rFonts w:ascii="Times New Roman" w:eastAsia="SimSun" w:hAnsi="Times New Roman" w:cs="Times New Roman"/>
                                <w:kern w:val="0"/>
                                <w:sz w:val="20"/>
                                <w:szCs w:val="20"/>
                                <w:lang w:val="en-GB" w:eastAsia="en-US"/>
                              </w:rPr>
                              <w:t xml:space="preserve">, UE is required to measure one of but not both SSB for CBD measurement and CSI-RS. Longer measurement period for SSB based CBD measurement is expected, and </w:t>
                            </w:r>
                            <w:r w:rsidRPr="004662CA">
                              <w:rPr>
                                <w:rFonts w:ascii="Times New Roman" w:eastAsia="SimSun" w:hAnsi="Times New Roman" w:cs="Times New Roman"/>
                                <w:kern w:val="0"/>
                                <w:sz w:val="20"/>
                                <w:szCs w:val="20"/>
                                <w:lang w:eastAsia="en-US"/>
                              </w:rPr>
                              <w:t>no requirements are defined</w:t>
                            </w:r>
                            <w:r w:rsidRPr="004662CA">
                              <w:rPr>
                                <w:rFonts w:ascii="Times New Roman" w:eastAsia="SimSun" w:hAnsi="Times New Roman" w:cs="Times New Roman"/>
                                <w:kern w:val="0"/>
                                <w:sz w:val="20"/>
                                <w:szCs w:val="20"/>
                                <w:lang w:val="en-GB" w:eastAsia="en-US"/>
                              </w:rPr>
                              <w:t>.</w:t>
                            </w:r>
                          </w:p>
                          <w:p w:rsidR="00B32ED6" w:rsidRPr="004662CA" w:rsidRDefault="004662CA" w:rsidP="004662CA">
                            <w:pPr>
                              <w:widowControl/>
                              <w:spacing w:after="180"/>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highlight w:val="cyan"/>
                                <w:lang w:val="en-GB" w:eastAsia="en-US"/>
                              </w:rPr>
                              <w:t xml:space="preserve">For FR2, there is no measurement restriction allowed when the network configures mixed numerology between SSB for CBD </w:t>
                            </w:r>
                            <w:r w:rsidRPr="004662CA">
                              <w:rPr>
                                <w:rFonts w:ascii="Times New Roman" w:eastAsia="Malgun Gothic" w:hAnsi="Times New Roman" w:cs="Times New Roman"/>
                                <w:kern w:val="0"/>
                                <w:sz w:val="20"/>
                                <w:szCs w:val="20"/>
                                <w:highlight w:val="cyan"/>
                                <w:lang w:val="en-GB" w:eastAsia="ja-JP"/>
                              </w:rPr>
                              <w:t>measurement</w:t>
                            </w:r>
                            <w:r w:rsidRPr="004662CA">
                              <w:rPr>
                                <w:rFonts w:ascii="Times New Roman" w:eastAsia="SimSun" w:hAnsi="Times New Roman" w:cs="Times New Roman"/>
                                <w:kern w:val="0"/>
                                <w:sz w:val="20"/>
                                <w:szCs w:val="20"/>
                                <w:highlight w:val="cyan"/>
                                <w:lang w:val="en-GB" w:eastAsia="en-US"/>
                              </w:rPr>
                              <w:t xml:space="preserve"> on one FR2 band and CSI-RS for RLM, BFD, CBD, L1-RSRP or L1-SINR measurement on the other FR2 band, provided that UE is capable of independent beam management on this FR2 band pair.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 o:spid="_x0000_s1027" type="#_x0000_t202" style="position:absolute;left:0;text-align:left;margin-left:0;margin-top:28.2pt;width:467.7pt;height:306.75pt;z-index:25165926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">
                <v:textbox style="mso-fit-shape-to-text:t">
                  <w:txbxContent>
                    <w:p w:rsidR="004662CA" w:rsidRPr="004662CA" w:rsidRDefault="004662CA" w:rsidP="004662CA">
                      <w:pPr>
                        <w:keepNext/>
                        <w:keepLines/>
                        <w:widowControl/>
                        <w:spacing w:before="120" w:after="180"/>
                        <w:ind w:left="1418" w:hanging="1418"/>
                        <w:outlineLvl w:val="3"/>
                        <w:rPr>
                          <w:rFonts w:ascii="Arial" w:eastAsia="SimSun" w:hAnsi="Arial" w:cs="Times New Roman"/>
                          <w:kern w:val="0"/>
                          <w:szCs w:val="20"/>
                          <w:lang w:val="en-GB" w:eastAsia="en-US"/>
                        </w:rPr>
                      </w:pPr>
                      <w:r w:rsidRPr="004662CA">
                        <w:rPr>
                          <w:rFonts w:ascii="Arial" w:eastAsia="SimSun" w:hAnsi="Arial" w:cs="Times New Roman"/>
                          <w:kern w:val="0"/>
                          <w:szCs w:val="20"/>
                          <w:lang w:val="en-GB" w:eastAsia="en-US"/>
                        </w:rPr>
                        <w:t>8.5.5.3</w:t>
                      </w:r>
                      <w:r w:rsidRPr="004662CA">
                        <w:rPr>
                          <w:rFonts w:ascii="Arial" w:eastAsia="SimSun" w:hAnsi="Arial" w:cs="Times New Roman"/>
                          <w:kern w:val="0"/>
                          <w:szCs w:val="20"/>
                          <w:lang w:val="en-GB" w:eastAsia="en-US"/>
                        </w:rPr>
                        <w:tab/>
                        <w:t>Measurement restriction for SSB based candidate beam detection</w:t>
                      </w:r>
                    </w:p>
                    <w:p w:rsidR="004662CA" w:rsidRPr="004662CA" w:rsidRDefault="004662CA" w:rsidP="004662CA">
                      <w:pPr>
                        <w:widowControl/>
                        <w:spacing w:after="180"/>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lang w:val="en-GB" w:eastAsia="en-US"/>
                        </w:rPr>
                        <w:t xml:space="preserve">For FR1, when the SSB for CBD measurement is in the same OFDM symbol as CSI-RS for RLM, BFD, CBD or L1-RSRP measurement, </w:t>
                      </w:r>
                    </w:p>
                    <w:p w:rsidR="004662CA" w:rsidRPr="004662CA" w:rsidRDefault="004662CA" w:rsidP="004662CA">
                      <w:pPr>
                        <w:widowControl/>
                        <w:spacing w:after="180"/>
                        <w:ind w:left="568" w:hanging="284"/>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lang w:val="en-GB" w:eastAsia="en-US"/>
                        </w:rPr>
                        <w:t>-</w:t>
                      </w:r>
                      <w:r w:rsidRPr="004662CA">
                        <w:rPr>
                          <w:rFonts w:ascii="Times New Roman" w:eastAsia="SimSun" w:hAnsi="Times New Roman" w:cs="Times New Roman"/>
                          <w:kern w:val="0"/>
                          <w:sz w:val="20"/>
                          <w:szCs w:val="20"/>
                          <w:lang w:val="en-GB" w:eastAsia="en-US"/>
                        </w:rPr>
                        <w:tab/>
                        <w:t>If SSB and CSI-RS have same SCS, UE shall be able to measure the SSB for CBD measurement without any restrictions;</w:t>
                      </w:r>
                    </w:p>
                    <w:p w:rsidR="004662CA" w:rsidRPr="004662CA" w:rsidRDefault="004662CA" w:rsidP="004662CA">
                      <w:pPr>
                        <w:widowControl/>
                        <w:spacing w:after="180"/>
                        <w:ind w:left="568" w:hanging="284"/>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lang w:val="en-GB" w:eastAsia="en-US"/>
                        </w:rPr>
                        <w:t>-</w:t>
                      </w:r>
                      <w:r w:rsidRPr="004662CA">
                        <w:rPr>
                          <w:rFonts w:ascii="Times New Roman" w:eastAsia="SimSun" w:hAnsi="Times New Roman" w:cs="Times New Roman"/>
                          <w:kern w:val="0"/>
                          <w:sz w:val="20"/>
                          <w:szCs w:val="20"/>
                          <w:lang w:val="en-GB" w:eastAsia="en-US"/>
                        </w:rPr>
                        <w:tab/>
                        <w:t>If SSB and CSI-RS have different SCS-es,</w:t>
                      </w:r>
                    </w:p>
                    <w:p w:rsidR="004662CA" w:rsidRPr="004662CA" w:rsidRDefault="004662CA" w:rsidP="004662CA">
                      <w:pPr>
                        <w:widowControl/>
                        <w:spacing w:after="180"/>
                        <w:ind w:left="851" w:hanging="284"/>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lang w:val="en-GB" w:eastAsia="en-US"/>
                        </w:rPr>
                        <w:t>-</w:t>
                      </w:r>
                      <w:r w:rsidRPr="004662CA">
                        <w:rPr>
                          <w:rFonts w:ascii="Times New Roman" w:eastAsia="SimSun" w:hAnsi="Times New Roman" w:cs="Times New Roman"/>
                          <w:kern w:val="0"/>
                          <w:sz w:val="20"/>
                          <w:szCs w:val="20"/>
                          <w:lang w:val="en-GB" w:eastAsia="en-US"/>
                        </w:rPr>
                        <w:tab/>
                        <w:t xml:space="preserve">If UE supports </w:t>
                      </w:r>
                      <w:r w:rsidRPr="004662CA">
                        <w:rPr>
                          <w:rFonts w:ascii="Times New Roman" w:eastAsia="SimSun" w:hAnsi="Times New Roman" w:cs="Times New Roman"/>
                          <w:i/>
                          <w:kern w:val="0"/>
                          <w:sz w:val="20"/>
                          <w:szCs w:val="20"/>
                          <w:lang w:val="en-GB" w:eastAsia="en-US"/>
                        </w:rPr>
                        <w:t>simultaneousRxDataSSB-DiffNumerology</w:t>
                      </w:r>
                      <w:r w:rsidRPr="004662CA">
                        <w:rPr>
                          <w:rFonts w:ascii="Times New Roman" w:eastAsia="SimSun" w:hAnsi="Times New Roman" w:cs="Times New Roman"/>
                          <w:kern w:val="0"/>
                          <w:sz w:val="20"/>
                          <w:szCs w:val="20"/>
                          <w:lang w:val="en-GB" w:eastAsia="en-US"/>
                        </w:rPr>
                        <w:t>, UE shall be able to measure the SSB for CBD measurement without any restriction;</w:t>
                      </w:r>
                    </w:p>
                    <w:p w:rsidR="004662CA" w:rsidRPr="004662CA" w:rsidRDefault="004662CA" w:rsidP="004662CA">
                      <w:pPr>
                        <w:widowControl/>
                        <w:spacing w:after="180"/>
                        <w:ind w:left="851" w:hanging="284"/>
                        <w:rPr>
                          <w:rFonts w:ascii="Times New Roman" w:eastAsia="SimSun" w:hAnsi="Times New Roman" w:cs="Times New Roman"/>
                          <w:kern w:val="0"/>
                          <w:sz w:val="20"/>
                          <w:szCs w:val="20"/>
                          <w:lang w:eastAsia="en-US"/>
                        </w:rPr>
                      </w:pPr>
                      <w:r w:rsidRPr="004662CA">
                        <w:rPr>
                          <w:rFonts w:ascii="Times New Roman" w:eastAsia="SimSun" w:hAnsi="Times New Roman" w:cs="Times New Roman"/>
                          <w:kern w:val="0"/>
                          <w:sz w:val="20"/>
                          <w:szCs w:val="20"/>
                          <w:lang w:val="en-GB" w:eastAsia="en-US"/>
                        </w:rPr>
                        <w:t>-</w:t>
                      </w:r>
                      <w:r w:rsidRPr="004662CA">
                        <w:rPr>
                          <w:rFonts w:ascii="Times New Roman" w:eastAsia="SimSun" w:hAnsi="Times New Roman" w:cs="Times New Roman"/>
                          <w:kern w:val="0"/>
                          <w:sz w:val="20"/>
                          <w:szCs w:val="20"/>
                          <w:lang w:val="en-GB" w:eastAsia="en-US"/>
                        </w:rPr>
                        <w:tab/>
                        <w:t xml:space="preserve">If UE does not support </w:t>
                      </w:r>
                      <w:r w:rsidRPr="004662CA">
                        <w:rPr>
                          <w:rFonts w:ascii="Times New Roman" w:eastAsia="SimSun" w:hAnsi="Times New Roman" w:cs="Times New Roman"/>
                          <w:i/>
                          <w:kern w:val="0"/>
                          <w:sz w:val="20"/>
                          <w:szCs w:val="20"/>
                          <w:lang w:val="en-GB" w:eastAsia="en-US"/>
                        </w:rPr>
                        <w:t>simultaneousRxDataSSB-DiffNumerology</w:t>
                      </w:r>
                      <w:r w:rsidRPr="004662CA">
                        <w:rPr>
                          <w:rFonts w:ascii="Times New Roman" w:eastAsia="SimSun" w:hAnsi="Times New Roman" w:cs="Times New Roman"/>
                          <w:kern w:val="0"/>
                          <w:sz w:val="20"/>
                          <w:szCs w:val="20"/>
                          <w:lang w:val="en-GB" w:eastAsia="en-US"/>
                        </w:rPr>
                        <w:t xml:space="preserve">, UE is required to measure one of but not both SSB for CBD measurement and CSI-RS. Longer measurement period for SSB based CBD measurement is expected, and </w:t>
                      </w:r>
                      <w:r w:rsidRPr="004662CA">
                        <w:rPr>
                          <w:rFonts w:ascii="Times New Roman" w:eastAsia="SimSun" w:hAnsi="Times New Roman" w:cs="Times New Roman"/>
                          <w:kern w:val="0"/>
                          <w:sz w:val="20"/>
                          <w:szCs w:val="20"/>
                          <w:lang w:eastAsia="en-US"/>
                        </w:rPr>
                        <w:t>no requirements are defined.</w:t>
                      </w:r>
                    </w:p>
                    <w:p w:rsidR="004662CA" w:rsidRPr="004662CA" w:rsidRDefault="004662CA" w:rsidP="004662CA">
                      <w:pPr>
                        <w:widowControl/>
                        <w:spacing w:after="180"/>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lang w:val="en-GB" w:eastAsia="en-US"/>
                        </w:rPr>
                        <w:t xml:space="preserve">For FR2, when the SSB for CBD measurement </w:t>
                      </w:r>
                      <w:r w:rsidRPr="004662CA">
                        <w:rPr>
                          <w:rFonts w:ascii="Times New Roman" w:eastAsia="Malgun Gothic" w:hAnsi="Times New Roman" w:cs="Times New Roman"/>
                          <w:kern w:val="0"/>
                          <w:sz w:val="20"/>
                          <w:szCs w:val="20"/>
                          <w:lang w:val="en-GB" w:eastAsia="ja-JP"/>
                        </w:rPr>
                        <w:t xml:space="preserve">on one CC </w:t>
                      </w:r>
                      <w:r w:rsidRPr="004662CA">
                        <w:rPr>
                          <w:rFonts w:ascii="Times New Roman" w:eastAsia="SimSun" w:hAnsi="Times New Roman" w:cs="Times New Roman"/>
                          <w:kern w:val="0"/>
                          <w:sz w:val="20"/>
                          <w:szCs w:val="20"/>
                          <w:lang w:val="en-GB" w:eastAsia="en-US"/>
                        </w:rPr>
                        <w:t xml:space="preserve">is in the same OFDM symbol as CSI-RS for RLM, BFD, CBD or L1-RSRP measurement </w:t>
                      </w:r>
                      <w:r w:rsidRPr="004662CA">
                        <w:rPr>
                          <w:rFonts w:ascii="Times New Roman" w:eastAsia="Malgun Gothic" w:hAnsi="Times New Roman" w:cs="Times New Roman"/>
                          <w:kern w:val="0"/>
                          <w:sz w:val="20"/>
                          <w:szCs w:val="20"/>
                          <w:lang w:val="en-GB" w:eastAsia="ja-JP"/>
                        </w:rPr>
                        <w:t>on the same CC or different CCs in the same band</w:t>
                      </w:r>
                      <w:r w:rsidRPr="004662CA">
                        <w:rPr>
                          <w:rFonts w:ascii="Times New Roman" w:eastAsia="SimSun" w:hAnsi="Times New Roman" w:cs="Times New Roman"/>
                          <w:kern w:val="0"/>
                          <w:sz w:val="20"/>
                          <w:szCs w:val="20"/>
                          <w:lang w:val="en-GB" w:eastAsia="en-US"/>
                        </w:rPr>
                        <w:t xml:space="preserve">, UE is required to measure one of but not both SSB for CBD measurement and CSI-RS. Longer measurement period for SSB based CBD measurement is expected, and </w:t>
                      </w:r>
                      <w:r w:rsidRPr="004662CA">
                        <w:rPr>
                          <w:rFonts w:ascii="Times New Roman" w:eastAsia="SimSun" w:hAnsi="Times New Roman" w:cs="Times New Roman"/>
                          <w:kern w:val="0"/>
                          <w:sz w:val="20"/>
                          <w:szCs w:val="20"/>
                          <w:lang w:eastAsia="en-US"/>
                        </w:rPr>
                        <w:t>no requirements are defined</w:t>
                      </w:r>
                      <w:r w:rsidRPr="004662CA">
                        <w:rPr>
                          <w:rFonts w:ascii="Times New Roman" w:eastAsia="SimSun" w:hAnsi="Times New Roman" w:cs="Times New Roman"/>
                          <w:kern w:val="0"/>
                          <w:sz w:val="20"/>
                          <w:szCs w:val="20"/>
                          <w:lang w:val="en-GB" w:eastAsia="en-US"/>
                        </w:rPr>
                        <w:t>.</w:t>
                      </w:r>
                    </w:p>
                    <w:p w:rsidR="00B32ED6" w:rsidRPr="004662CA" w:rsidRDefault="004662CA" w:rsidP="004662CA">
                      <w:pPr>
                        <w:widowControl/>
                        <w:spacing w:after="180"/>
                        <w:rPr>
                          <w:rFonts w:ascii="Times New Roman" w:eastAsia="SimSun" w:hAnsi="Times New Roman" w:cs="Times New Roman"/>
                          <w:kern w:val="0"/>
                          <w:sz w:val="20"/>
                          <w:szCs w:val="20"/>
                          <w:lang w:val="en-GB" w:eastAsia="en-US"/>
                        </w:rPr>
                      </w:pPr>
                      <w:r w:rsidRPr="004662CA">
                        <w:rPr>
                          <w:rFonts w:ascii="Times New Roman" w:eastAsia="SimSun" w:hAnsi="Times New Roman" w:cs="Times New Roman"/>
                          <w:kern w:val="0"/>
                          <w:sz w:val="20"/>
                          <w:szCs w:val="20"/>
                          <w:highlight w:val="cyan"/>
                          <w:lang w:val="en-GB" w:eastAsia="en-US"/>
                        </w:rPr>
                        <w:t xml:space="preserve">For FR2, there is no measurement restriction allowed when the network configures mixed numerology between SSB for CBD </w:t>
                      </w:r>
                      <w:r w:rsidRPr="004662CA">
                        <w:rPr>
                          <w:rFonts w:ascii="Times New Roman" w:eastAsia="Malgun Gothic" w:hAnsi="Times New Roman" w:cs="Times New Roman"/>
                          <w:kern w:val="0"/>
                          <w:sz w:val="20"/>
                          <w:szCs w:val="20"/>
                          <w:highlight w:val="cyan"/>
                          <w:lang w:val="en-GB" w:eastAsia="ja-JP"/>
                        </w:rPr>
                        <w:t>measurement</w:t>
                      </w:r>
                      <w:r w:rsidRPr="004662CA">
                        <w:rPr>
                          <w:rFonts w:ascii="Times New Roman" w:eastAsia="SimSun" w:hAnsi="Times New Roman" w:cs="Times New Roman"/>
                          <w:kern w:val="0"/>
                          <w:sz w:val="20"/>
                          <w:szCs w:val="20"/>
                          <w:highlight w:val="cyan"/>
                          <w:lang w:val="en-GB" w:eastAsia="en-US"/>
                        </w:rPr>
                        <w:t xml:space="preserve"> on one FR2 band and CSI-RS for RLM, BFD, CBD, L1-RSRP or L1-SINR measurement on the other FR2 band, provided that UE is capable of independent beam management on this FR2 band pair.</w:t>
                      </w:r>
                    </w:p>
                  </w:txbxContent>
                </v:textbox>
                <w10:wrap type="square"/>
              </v:shape>
            </w:pict>
          </mc:Fallback>
        </mc:AlternateContent>
      </w:r>
      <w:r>
        <w:rPr>
          <w:rFonts w:ascii="Times New Roman" w:hAnsi="Times New Roman" w:cs="Times New Roman"/>
          <w:color w:val="000000"/>
          <w:sz w:val="20"/>
          <w:szCs w:val="20"/>
          <w:lang w:val="en-GB"/>
        </w:rPr>
        <w:t>measurement restriction for BFD/CBD/L1-RSRP</w:t>
      </w:r>
      <w:r w:rsidR="001F7E0F">
        <w:rPr>
          <w:rFonts w:ascii="Times New Roman" w:hAnsi="Times New Roman" w:cs="Times New Roman"/>
          <w:color w:val="000000"/>
          <w:sz w:val="20"/>
          <w:szCs w:val="20"/>
          <w:lang w:val="en-GB"/>
        </w:rPr>
        <w:t xml:space="preserve"> for SSB</w:t>
      </w:r>
      <w:r>
        <w:rPr>
          <w:rFonts w:ascii="Times New Roman" w:hAnsi="Times New Roman" w:cs="Times New Roman"/>
          <w:color w:val="000000"/>
          <w:sz w:val="20"/>
          <w:szCs w:val="20"/>
          <w:lang w:val="en-GB"/>
        </w:rPr>
        <w:t xml:space="preserve">, </w:t>
      </w:r>
      <w:r w:rsidR="00743CD3">
        <w:rPr>
          <w:rFonts w:ascii="Times New Roman" w:hAnsi="Times New Roman" w:cs="Times New Roman"/>
          <w:color w:val="000000"/>
          <w:sz w:val="20"/>
          <w:szCs w:val="20"/>
          <w:lang w:val="en-GB"/>
        </w:rPr>
        <w:t>there is one clarification on d</w:t>
      </w:r>
      <w:r w:rsidR="00584DCB">
        <w:rPr>
          <w:rFonts w:ascii="Times New Roman" w:hAnsi="Times New Roman" w:cs="Times New Roman"/>
          <w:color w:val="000000"/>
          <w:sz w:val="20"/>
          <w:szCs w:val="20"/>
          <w:lang w:val="en-GB"/>
        </w:rPr>
        <w:t xml:space="preserve">ifferent numerologies between </w:t>
      </w:r>
      <w:r w:rsidR="00743CD3">
        <w:rPr>
          <w:rFonts w:ascii="Times New Roman" w:hAnsi="Times New Roman" w:cs="Times New Roman"/>
          <w:color w:val="000000"/>
          <w:sz w:val="20"/>
          <w:szCs w:val="20"/>
          <w:lang w:val="en-GB"/>
        </w:rPr>
        <w:t xml:space="preserve">FR2 bands, as </w:t>
      </w:r>
      <w:r w:rsidR="00910CD8">
        <w:rPr>
          <w:rFonts w:ascii="Times New Roman" w:eastAsia="SimSun" w:hAnsi="Times New Roman" w:cs="Times New Roman"/>
          <w:kern w:val="0"/>
          <w:sz w:val="20"/>
          <w:szCs w:val="20"/>
          <w:lang w:val="en-GB" w:eastAsia="en-US"/>
        </w:rPr>
        <w:t>lighted</w:t>
      </w:r>
      <w:r w:rsidR="00743CD3">
        <w:rPr>
          <w:rFonts w:ascii="Times New Roman" w:hAnsi="Times New Roman" w:cs="Times New Roman"/>
          <w:color w:val="000000"/>
          <w:sz w:val="20"/>
          <w:szCs w:val="20"/>
          <w:lang w:val="en-GB"/>
        </w:rPr>
        <w:t xml:space="preserve"> below.  </w:t>
      </w:r>
    </w:p>
    <w:p w:rsidR="008459F4" w:rsidRDefault="008459F4" w:rsidP="009204AD">
      <w:pPr>
        <w:jc w:val="both"/>
        <w:rPr>
          <w:rFonts w:ascii="Times New Roman" w:eastAsia="新細明體" w:hAnsi="Times New Roman" w:cs="Times New Roman"/>
          <w:color w:val="000000"/>
          <w:sz w:val="20"/>
          <w:szCs w:val="20"/>
          <w:shd w:val="pct15" w:color="auto" w:fill="FFFFFF"/>
          <w:lang w:val="en-GB"/>
        </w:rPr>
      </w:pPr>
    </w:p>
    <w:p w:rsidR="00503DC2" w:rsidRPr="00BD0BD6" w:rsidRDefault="008459F4" w:rsidP="009204AD">
      <w:pPr>
        <w:jc w:val="both"/>
        <w:rPr>
          <w:rFonts w:ascii="Times New Roman" w:eastAsia="SimSun" w:hAnsi="Times New Roman" w:cs="Times New Roman"/>
          <w:kern w:val="0"/>
          <w:sz w:val="22"/>
          <w:szCs w:val="20"/>
          <w:lang w:val="en-GB" w:eastAsia="en-US"/>
        </w:rPr>
      </w:pPr>
      <w:r w:rsidRPr="00BD0BD6">
        <w:rPr>
          <w:rFonts w:ascii="Times New Roman" w:eastAsia="SimSun" w:hAnsi="Times New Roman" w:cs="Times New Roman" w:hint="eastAsia"/>
          <w:kern w:val="0"/>
          <w:sz w:val="22"/>
          <w:szCs w:val="20"/>
          <w:lang w:val="en-GB" w:eastAsia="en-US"/>
        </w:rPr>
        <w:t xml:space="preserve">From </w:t>
      </w:r>
      <w:r w:rsidRPr="00BD0BD6">
        <w:rPr>
          <w:rFonts w:ascii="Times New Roman" w:eastAsia="SimSun" w:hAnsi="Times New Roman" w:cs="Times New Roman"/>
          <w:kern w:val="0"/>
          <w:sz w:val="22"/>
          <w:szCs w:val="20"/>
          <w:lang w:val="en-GB" w:eastAsia="en-US"/>
        </w:rPr>
        <w:t xml:space="preserve">specification’s view, </w:t>
      </w:r>
      <w:r w:rsidR="003A191F" w:rsidRPr="00BD0BD6">
        <w:rPr>
          <w:rFonts w:ascii="Times New Roman" w:eastAsia="SimSun" w:hAnsi="Times New Roman" w:cs="Times New Roman"/>
          <w:kern w:val="0"/>
          <w:sz w:val="22"/>
          <w:szCs w:val="20"/>
          <w:lang w:val="en-GB" w:eastAsia="en-US"/>
        </w:rPr>
        <w:t>since the</w:t>
      </w:r>
      <w:r w:rsidR="00503DC2" w:rsidRPr="00BD0BD6">
        <w:rPr>
          <w:rFonts w:ascii="Times New Roman" w:eastAsia="SimSun" w:hAnsi="Times New Roman" w:cs="Times New Roman"/>
          <w:kern w:val="0"/>
          <w:sz w:val="22"/>
          <w:szCs w:val="20"/>
          <w:lang w:val="en-GB" w:eastAsia="en-US"/>
        </w:rPr>
        <w:t xml:space="preserve"> </w:t>
      </w:r>
      <w:r w:rsidR="004304CF" w:rsidRPr="00BD0BD6">
        <w:rPr>
          <w:rFonts w:ascii="Times New Roman" w:eastAsia="SimSun" w:hAnsi="Times New Roman" w:cs="Times New Roman"/>
          <w:kern w:val="0"/>
          <w:sz w:val="22"/>
          <w:szCs w:val="20"/>
          <w:lang w:val="en-GB" w:eastAsia="en-US"/>
        </w:rPr>
        <w:t>section is</w:t>
      </w:r>
      <w:r w:rsidR="003A191F" w:rsidRPr="00BD0BD6">
        <w:rPr>
          <w:rFonts w:ascii="Times New Roman" w:eastAsia="SimSun" w:hAnsi="Times New Roman" w:cs="Times New Roman"/>
          <w:kern w:val="0"/>
          <w:sz w:val="22"/>
          <w:szCs w:val="20"/>
          <w:lang w:val="en-GB" w:eastAsia="en-US"/>
        </w:rPr>
        <w:t xml:space="preserve"> titled</w:t>
      </w:r>
      <w:r w:rsidRPr="00BD0BD6">
        <w:rPr>
          <w:rFonts w:ascii="Times New Roman" w:eastAsia="SimSun" w:hAnsi="Times New Roman" w:cs="Times New Roman"/>
          <w:kern w:val="0"/>
          <w:sz w:val="22"/>
          <w:szCs w:val="20"/>
          <w:lang w:val="en-GB" w:eastAsia="en-US"/>
        </w:rPr>
        <w:t xml:space="preserve"> measurement </w:t>
      </w:r>
      <w:r w:rsidR="003A191F" w:rsidRPr="00BD0BD6">
        <w:rPr>
          <w:rFonts w:ascii="Times New Roman" w:eastAsia="SimSun" w:hAnsi="Times New Roman" w:cs="Times New Roman"/>
          <w:kern w:val="0"/>
          <w:sz w:val="22"/>
          <w:szCs w:val="20"/>
          <w:lang w:val="en-GB" w:eastAsia="en-US"/>
        </w:rPr>
        <w:t>“</w:t>
      </w:r>
      <w:r w:rsidRPr="00BD0BD6">
        <w:rPr>
          <w:rFonts w:ascii="Times New Roman" w:eastAsia="SimSun" w:hAnsi="Times New Roman" w:cs="Times New Roman"/>
          <w:kern w:val="0"/>
          <w:sz w:val="22"/>
          <w:szCs w:val="20"/>
          <w:lang w:val="en-GB" w:eastAsia="en-US"/>
        </w:rPr>
        <w:t>restriction</w:t>
      </w:r>
      <w:r w:rsidR="003A191F" w:rsidRPr="00BD0BD6">
        <w:rPr>
          <w:rFonts w:ascii="Times New Roman" w:eastAsia="SimSun" w:hAnsi="Times New Roman" w:cs="Times New Roman"/>
          <w:kern w:val="0"/>
          <w:sz w:val="22"/>
          <w:szCs w:val="20"/>
          <w:lang w:val="en-GB" w:eastAsia="en-US"/>
        </w:rPr>
        <w:t>”</w:t>
      </w:r>
      <w:r w:rsidRPr="00BD0BD6">
        <w:rPr>
          <w:rFonts w:ascii="Times New Roman" w:eastAsia="SimSun" w:hAnsi="Times New Roman" w:cs="Times New Roman"/>
          <w:kern w:val="0"/>
          <w:sz w:val="22"/>
          <w:szCs w:val="20"/>
          <w:lang w:val="en-GB" w:eastAsia="en-US"/>
        </w:rPr>
        <w:t xml:space="preserve">, it should be understood as “no measurement restriction” when the measurement restrict is not explicitly specified. </w:t>
      </w:r>
      <w:r w:rsidR="00503DC2" w:rsidRPr="00BD0BD6">
        <w:rPr>
          <w:rFonts w:ascii="Times New Roman" w:eastAsia="SimSun" w:hAnsi="Times New Roman" w:cs="Times New Roman"/>
          <w:kern w:val="0"/>
          <w:sz w:val="22"/>
          <w:szCs w:val="20"/>
          <w:lang w:val="en-GB" w:eastAsia="en-US"/>
        </w:rPr>
        <w:t xml:space="preserve">With the lighted texts, it may cause confusion that whether there is measurement restriction or not </w:t>
      </w:r>
      <w:r w:rsidR="003A191F" w:rsidRPr="00BD0BD6">
        <w:rPr>
          <w:rFonts w:ascii="Times New Roman" w:eastAsia="SimSun" w:hAnsi="Times New Roman" w:cs="Times New Roman"/>
          <w:kern w:val="0"/>
          <w:sz w:val="22"/>
          <w:szCs w:val="20"/>
          <w:lang w:val="en-GB" w:eastAsia="en-US"/>
        </w:rPr>
        <w:t xml:space="preserve">for other cases which are not explicitly specified, e.g. </w:t>
      </w:r>
      <w:r w:rsidR="00503DC2" w:rsidRPr="00BD0BD6">
        <w:rPr>
          <w:rFonts w:ascii="Times New Roman" w:eastAsia="SimSun" w:hAnsi="Times New Roman" w:cs="Times New Roman"/>
          <w:kern w:val="0"/>
          <w:sz w:val="22"/>
          <w:szCs w:val="20"/>
          <w:lang w:val="en-GB" w:eastAsia="en-US"/>
        </w:rPr>
        <w:t>when</w:t>
      </w:r>
      <w:r w:rsidR="00503DC2" w:rsidRPr="00BD0BD6">
        <w:rPr>
          <w:rFonts w:ascii="Times New Roman" w:eastAsia="SimSun" w:hAnsi="Times New Roman" w:cs="Times New Roman"/>
          <w:i/>
          <w:kern w:val="0"/>
          <w:sz w:val="22"/>
          <w:szCs w:val="20"/>
          <w:lang w:val="en-GB" w:eastAsia="en-US"/>
        </w:rPr>
        <w:t xml:space="preserve"> same numerology </w:t>
      </w:r>
      <w:r w:rsidR="00503DC2" w:rsidRPr="00BD0BD6">
        <w:rPr>
          <w:rFonts w:ascii="Times New Roman" w:eastAsia="SimSun" w:hAnsi="Times New Roman" w:cs="Times New Roman"/>
          <w:kern w:val="0"/>
          <w:sz w:val="22"/>
          <w:szCs w:val="20"/>
          <w:lang w:val="en-GB" w:eastAsia="en-US"/>
        </w:rPr>
        <w:t xml:space="preserve">are applied. </w:t>
      </w:r>
    </w:p>
    <w:p w:rsidR="00910CD8" w:rsidRDefault="00910CD8" w:rsidP="00910CD8">
      <w:pPr>
        <w:pStyle w:val="af1"/>
        <w:rPr>
          <w:sz w:val="22"/>
          <w:szCs w:val="22"/>
        </w:rPr>
      </w:pPr>
      <w:bookmarkStart w:id="5" w:name="_Ref61273601"/>
      <w:bookmarkStart w:id="6" w:name="_Ref61273276"/>
      <w:r w:rsidRPr="00910CD8">
        <w:rPr>
          <w:sz w:val="22"/>
          <w:szCs w:val="22"/>
        </w:rPr>
        <w:t xml:space="preserve">Observation </w:t>
      </w:r>
      <w:r w:rsidRPr="00910CD8">
        <w:rPr>
          <w:sz w:val="22"/>
          <w:szCs w:val="22"/>
        </w:rPr>
        <w:fldChar w:fldCharType="begin"/>
      </w:r>
      <w:r w:rsidRPr="00910CD8">
        <w:rPr>
          <w:sz w:val="22"/>
          <w:szCs w:val="22"/>
        </w:rPr>
        <w:instrText xml:space="preserve"> SEQ Observation \* ARABIC </w:instrText>
      </w:r>
      <w:r w:rsidRPr="00910CD8">
        <w:rPr>
          <w:sz w:val="22"/>
          <w:szCs w:val="22"/>
        </w:rPr>
        <w:fldChar w:fldCharType="separate"/>
      </w:r>
      <w:r w:rsidR="00BD0BD6">
        <w:rPr>
          <w:noProof/>
          <w:sz w:val="22"/>
          <w:szCs w:val="22"/>
        </w:rPr>
        <w:t>1</w:t>
      </w:r>
      <w:r w:rsidRPr="00910CD8">
        <w:rPr>
          <w:sz w:val="22"/>
          <w:szCs w:val="22"/>
        </w:rPr>
        <w:fldChar w:fldCharType="end"/>
      </w:r>
      <w:r w:rsidRPr="00910CD8">
        <w:rPr>
          <w:sz w:val="22"/>
          <w:szCs w:val="22"/>
        </w:rPr>
        <w:t xml:space="preserve">: </w:t>
      </w:r>
      <w:r w:rsidR="004304CF">
        <w:rPr>
          <w:sz w:val="22"/>
          <w:szCs w:val="22"/>
        </w:rPr>
        <w:t>I</w:t>
      </w:r>
      <w:r w:rsidR="00734113">
        <w:rPr>
          <w:sz w:val="22"/>
          <w:szCs w:val="22"/>
        </w:rPr>
        <w:t xml:space="preserve">n </w:t>
      </w:r>
      <w:r w:rsidR="00BE2874">
        <w:rPr>
          <w:sz w:val="22"/>
          <w:szCs w:val="22"/>
        </w:rPr>
        <w:t xml:space="preserve">the </w:t>
      </w:r>
      <w:r w:rsidR="00734113">
        <w:rPr>
          <w:sz w:val="22"/>
          <w:szCs w:val="22"/>
        </w:rPr>
        <w:t>section</w:t>
      </w:r>
      <w:r w:rsidR="0031173C">
        <w:rPr>
          <w:sz w:val="22"/>
          <w:szCs w:val="22"/>
        </w:rPr>
        <w:t>s</w:t>
      </w:r>
      <w:r w:rsidR="004304CF">
        <w:rPr>
          <w:sz w:val="22"/>
          <w:szCs w:val="22"/>
        </w:rPr>
        <w:t xml:space="preserve"> of </w:t>
      </w:r>
      <w:r w:rsidR="00734113">
        <w:rPr>
          <w:sz w:val="22"/>
          <w:szCs w:val="22"/>
        </w:rPr>
        <w:t>measurement restrict</w:t>
      </w:r>
      <w:r w:rsidR="00BE2874">
        <w:rPr>
          <w:sz w:val="22"/>
          <w:szCs w:val="22"/>
        </w:rPr>
        <w:t xml:space="preserve">ion, </w:t>
      </w:r>
      <w:r w:rsidR="004304CF" w:rsidRPr="004304CF">
        <w:rPr>
          <w:sz w:val="22"/>
          <w:szCs w:val="22"/>
        </w:rPr>
        <w:t>it should be understood as “no measurement restriction” when the measurement restrict is not explicitly specified.</w:t>
      </w:r>
      <w:bookmarkEnd w:id="5"/>
      <w:r w:rsidR="00734113">
        <w:rPr>
          <w:sz w:val="22"/>
          <w:szCs w:val="22"/>
        </w:rPr>
        <w:t xml:space="preserve"> </w:t>
      </w:r>
    </w:p>
    <w:p w:rsidR="001F7E0F" w:rsidRPr="001F7E0F" w:rsidRDefault="001F7E0F" w:rsidP="001F7E0F">
      <w:pPr>
        <w:pStyle w:val="af1"/>
        <w:rPr>
          <w:rFonts w:ascii="Calibri" w:eastAsia="新細明體" w:hAnsi="Calibri" w:cs="Arial"/>
          <w:b w:val="0"/>
          <w:bCs/>
          <w:sz w:val="22"/>
          <w:szCs w:val="22"/>
          <w:shd w:val="pct15" w:color="auto" w:fill="FFFFFF"/>
          <w:lang w:val="en-GB"/>
        </w:rPr>
      </w:pPr>
      <w:bookmarkStart w:id="7" w:name="_Ref61275507"/>
      <w:r w:rsidRPr="00910CD8">
        <w:rPr>
          <w:sz w:val="22"/>
          <w:szCs w:val="22"/>
        </w:rPr>
        <w:t xml:space="preserve">Proposal </w:t>
      </w:r>
      <w:r w:rsidRPr="00910CD8">
        <w:rPr>
          <w:noProof/>
          <w:sz w:val="22"/>
          <w:szCs w:val="22"/>
        </w:rPr>
        <w:fldChar w:fldCharType="begin"/>
      </w:r>
      <w:r w:rsidRPr="00910CD8">
        <w:rPr>
          <w:noProof/>
          <w:sz w:val="22"/>
          <w:szCs w:val="22"/>
        </w:rPr>
        <w:instrText xml:space="preserve"> SEQ Proposal \* ARABIC </w:instrText>
      </w:r>
      <w:r w:rsidRPr="00910CD8">
        <w:rPr>
          <w:noProof/>
          <w:sz w:val="22"/>
          <w:szCs w:val="22"/>
        </w:rPr>
        <w:fldChar w:fldCharType="separate"/>
      </w:r>
      <w:r w:rsidR="00BD0BD6">
        <w:rPr>
          <w:noProof/>
          <w:sz w:val="22"/>
          <w:szCs w:val="22"/>
        </w:rPr>
        <w:t>2</w:t>
      </w:r>
      <w:r w:rsidRPr="00910CD8">
        <w:rPr>
          <w:noProof/>
          <w:sz w:val="22"/>
          <w:szCs w:val="22"/>
        </w:rPr>
        <w:fldChar w:fldCharType="end"/>
      </w:r>
      <w:r w:rsidRPr="00910CD8">
        <w:rPr>
          <w:sz w:val="22"/>
          <w:szCs w:val="22"/>
        </w:rPr>
        <w:t xml:space="preserve">: Remove the descriptions on FR2 </w:t>
      </w:r>
      <w:r>
        <w:rPr>
          <w:sz w:val="22"/>
          <w:szCs w:val="22"/>
        </w:rPr>
        <w:t xml:space="preserve">SSB BFD/CBD/L1-RSRP </w:t>
      </w:r>
      <w:r w:rsidRPr="00910CD8">
        <w:rPr>
          <w:sz w:val="22"/>
          <w:szCs w:val="22"/>
        </w:rPr>
        <w:t>for the cases with “no measurement restriction”</w:t>
      </w:r>
      <w:r w:rsidRPr="00910CD8">
        <w:rPr>
          <w:rFonts w:ascii="Calibri" w:eastAsia="SimSun" w:hAnsi="Calibri" w:cs="Arial"/>
          <w:bCs/>
          <w:sz w:val="22"/>
          <w:szCs w:val="22"/>
        </w:rPr>
        <w:t xml:space="preserve">, </w:t>
      </w:r>
      <w:r w:rsidR="00BD0BD6">
        <w:rPr>
          <w:rFonts w:ascii="Calibri" w:eastAsia="SimSun" w:hAnsi="Calibri" w:cs="Arial"/>
          <w:bCs/>
          <w:sz w:val="22"/>
          <w:szCs w:val="22"/>
        </w:rPr>
        <w:t>as</w:t>
      </w:r>
      <w:r w:rsidRPr="00910CD8">
        <w:rPr>
          <w:rFonts w:ascii="Calibri" w:eastAsia="SimSun" w:hAnsi="Calibri" w:cs="Arial"/>
          <w:bCs/>
          <w:sz w:val="22"/>
          <w:szCs w:val="22"/>
        </w:rPr>
        <w:t xml:space="preserve"> “no measurement resection” is applied </w:t>
      </w:r>
      <w:r w:rsidR="00BD0BD6">
        <w:rPr>
          <w:rFonts w:ascii="Calibri" w:eastAsia="SimSun" w:hAnsi="Calibri" w:cs="Arial"/>
          <w:bCs/>
          <w:sz w:val="22"/>
          <w:szCs w:val="22"/>
        </w:rPr>
        <w:t>by default</w:t>
      </w:r>
      <w:r w:rsidRPr="00910CD8">
        <w:rPr>
          <w:rFonts w:ascii="Calibri" w:eastAsia="SimSun" w:hAnsi="Calibri" w:cs="Arial"/>
          <w:bCs/>
          <w:sz w:val="22"/>
          <w:szCs w:val="22"/>
        </w:rPr>
        <w:t>.</w:t>
      </w:r>
      <w:bookmarkEnd w:id="7"/>
      <w:r w:rsidRPr="00910CD8">
        <w:rPr>
          <w:rFonts w:ascii="Calibri" w:eastAsia="SimSun" w:hAnsi="Calibri" w:cs="Arial"/>
          <w:bCs/>
          <w:sz w:val="22"/>
          <w:szCs w:val="22"/>
        </w:rPr>
        <w:t xml:space="preserve"> </w:t>
      </w:r>
    </w:p>
    <w:bookmarkEnd w:id="6"/>
    <w:p w:rsidR="00CE0D5E" w:rsidRPr="00EF1938" w:rsidRDefault="00141644" w:rsidP="00544349">
      <w:pPr>
        <w:pStyle w:val="1"/>
        <w:numPr>
          <w:ilvl w:val="0"/>
          <w:numId w:val="1"/>
        </w:numPr>
        <w:rPr>
          <w:rFonts w:ascii="Calibri" w:hAnsi="Calibri"/>
          <w:lang w:eastAsia="zh-CN"/>
        </w:rPr>
      </w:pPr>
      <w:r w:rsidRPr="00EF1938">
        <w:rPr>
          <w:rFonts w:ascii="Calibri" w:hAnsi="Calibri"/>
        </w:rPr>
        <w:t>Summary</w:t>
      </w:r>
    </w:p>
    <w:p w:rsidR="00687081" w:rsidRDefault="006F7557" w:rsidP="001E7AC0">
      <w:pPr>
        <w:adjustRightInd w:val="0"/>
        <w:snapToGrid w:val="0"/>
        <w:spacing w:before="180" w:after="120"/>
        <w:jc w:val="both"/>
        <w:rPr>
          <w:sz w:val="22"/>
        </w:rPr>
      </w:pPr>
      <w:r w:rsidRPr="00EF1938">
        <w:rPr>
          <w:rFonts w:hint="eastAsia"/>
          <w:sz w:val="22"/>
        </w:rPr>
        <w:t xml:space="preserve">In this </w:t>
      </w:r>
      <w:r w:rsidRPr="00EF1938">
        <w:rPr>
          <w:sz w:val="22"/>
        </w:rPr>
        <w:t>paper,</w:t>
      </w:r>
      <w:r w:rsidR="00FB24ED" w:rsidRPr="00EF1938">
        <w:rPr>
          <w:rFonts w:hint="eastAsia"/>
          <w:sz w:val="22"/>
        </w:rPr>
        <w:t xml:space="preserve"> </w:t>
      </w:r>
      <w:r w:rsidR="000B21B4" w:rsidRPr="00EF1938">
        <w:rPr>
          <w:sz w:val="22"/>
        </w:rPr>
        <w:t xml:space="preserve">the </w:t>
      </w:r>
      <w:r w:rsidR="00EF1938" w:rsidRPr="00EF1938">
        <w:rPr>
          <w:sz w:val="22"/>
        </w:rPr>
        <w:t>clarification on scheduling restrictions</w:t>
      </w:r>
      <w:r w:rsidR="00734113">
        <w:rPr>
          <w:sz w:val="22"/>
        </w:rPr>
        <w:t xml:space="preserve"> and measurement restriction for inter-band FR2 CA have</w:t>
      </w:r>
      <w:r w:rsidR="002D717F" w:rsidRPr="00EF1938">
        <w:rPr>
          <w:sz w:val="22"/>
        </w:rPr>
        <w:t xml:space="preserve"> been</w:t>
      </w:r>
      <w:r w:rsidR="00660B4F" w:rsidRPr="00EF1938">
        <w:rPr>
          <w:sz w:val="22"/>
        </w:rPr>
        <w:t xml:space="preserve"> discussed</w:t>
      </w:r>
      <w:r w:rsidR="000D3205" w:rsidRPr="00EF1938">
        <w:rPr>
          <w:sz w:val="22"/>
        </w:rPr>
        <w:t>. We have the following</w:t>
      </w:r>
      <w:r w:rsidR="00F97081">
        <w:rPr>
          <w:sz w:val="22"/>
        </w:rPr>
        <w:t xml:space="preserve"> observations and</w:t>
      </w:r>
      <w:r w:rsidR="000D3205" w:rsidRPr="00EF1938">
        <w:rPr>
          <w:sz w:val="22"/>
        </w:rPr>
        <w:t xml:space="preserve"> proposals</w:t>
      </w:r>
      <w:r w:rsidR="007E7E51" w:rsidRPr="00EF1938">
        <w:rPr>
          <w:sz w:val="22"/>
        </w:rPr>
        <w:t>:</w:t>
      </w:r>
    </w:p>
    <w:p w:rsidR="0033340B" w:rsidRDefault="0033340B" w:rsidP="001E7AC0">
      <w:pPr>
        <w:adjustRightInd w:val="0"/>
        <w:snapToGrid w:val="0"/>
        <w:spacing w:before="180" w:after="120"/>
        <w:jc w:val="both"/>
        <w:rPr>
          <w:b/>
          <w:sz w:val="22"/>
        </w:rPr>
      </w:pPr>
      <w:r w:rsidRPr="00EE5EF4">
        <w:rPr>
          <w:b/>
          <w:sz w:val="22"/>
        </w:rPr>
        <w:fldChar w:fldCharType="begin"/>
      </w:r>
      <w:r w:rsidRPr="00EE5EF4">
        <w:rPr>
          <w:b/>
          <w:sz w:val="22"/>
        </w:rPr>
        <w:instrText xml:space="preserve"> REF _Ref61270220 \h  \* MERGEFORMAT </w:instrText>
      </w:r>
      <w:r w:rsidRPr="00EE5EF4">
        <w:rPr>
          <w:b/>
          <w:sz w:val="22"/>
        </w:rPr>
      </w:r>
      <w:r w:rsidRPr="00EE5EF4">
        <w:rPr>
          <w:b/>
          <w:sz w:val="22"/>
        </w:rPr>
        <w:fldChar w:fldCharType="separate"/>
      </w:r>
      <w:r w:rsidR="00BD0BD6" w:rsidRPr="00BD0BD6">
        <w:rPr>
          <w:b/>
        </w:rPr>
        <w:t xml:space="preserve">Proposal </w:t>
      </w:r>
      <w:r w:rsidR="00BD0BD6" w:rsidRPr="00BD0BD6">
        <w:rPr>
          <w:b/>
          <w:noProof/>
        </w:rPr>
        <w:t>1</w:t>
      </w:r>
      <w:r w:rsidR="00BD0BD6" w:rsidRPr="00BD0BD6">
        <w:rPr>
          <w:b/>
        </w:rPr>
        <w:t xml:space="preserve">: </w:t>
      </w:r>
      <w:r w:rsidR="00BD0BD6" w:rsidRPr="00BD0BD6">
        <w:rPr>
          <w:rFonts w:ascii="Calibri" w:eastAsia="SimSun" w:hAnsi="Calibri" w:cs="Arial"/>
          <w:b/>
          <w:bCs/>
          <w:sz w:val="22"/>
        </w:rPr>
        <w:t>For RLM, there is no scheduling restriction if the UE is configured with different numerology between SSB on one FR2 band and data on the other FR2 band provided the UE is configured for IBM operation for the band pair.</w:t>
      </w:r>
      <w:r w:rsidRPr="00EE5EF4">
        <w:rPr>
          <w:b/>
          <w:sz w:val="22"/>
        </w:rPr>
        <w:fldChar w:fldCharType="end"/>
      </w:r>
    </w:p>
    <w:p w:rsidR="00BD0BD6" w:rsidRPr="00BD0BD6" w:rsidRDefault="005A2FC9" w:rsidP="00BD0BD6">
      <w:pPr>
        <w:adjustRightInd w:val="0"/>
        <w:snapToGrid w:val="0"/>
        <w:spacing w:before="180"/>
        <w:jc w:val="both"/>
        <w:rPr>
          <w:b/>
          <w:sz w:val="22"/>
        </w:rPr>
      </w:pPr>
      <w:r w:rsidRPr="00BE2874">
        <w:rPr>
          <w:b/>
          <w:sz w:val="22"/>
        </w:rPr>
        <w:fldChar w:fldCharType="begin"/>
      </w:r>
      <w:r w:rsidRPr="00BE2874">
        <w:rPr>
          <w:b/>
          <w:sz w:val="22"/>
        </w:rPr>
        <w:instrText xml:space="preserve"> REF _Ref61273276 \h  \* MERGEFORMAT </w:instrText>
      </w:r>
      <w:r w:rsidRPr="00BE2874">
        <w:rPr>
          <w:b/>
          <w:sz w:val="22"/>
        </w:rPr>
      </w:r>
      <w:r w:rsidRPr="00BE2874">
        <w:rPr>
          <w:b/>
          <w:sz w:val="22"/>
        </w:rPr>
        <w:fldChar w:fldCharType="separate"/>
      </w:r>
      <w:r w:rsidR="00BD0BD6" w:rsidRPr="00BD0BD6">
        <w:rPr>
          <w:b/>
          <w:sz w:val="22"/>
        </w:rPr>
        <w:t xml:space="preserve">Observation </w:t>
      </w:r>
      <w:r w:rsidR="00BD0BD6" w:rsidRPr="00BD0BD6">
        <w:rPr>
          <w:b/>
          <w:noProof/>
          <w:sz w:val="22"/>
        </w:rPr>
        <w:t>1</w:t>
      </w:r>
      <w:r w:rsidR="00BD0BD6" w:rsidRPr="00BD0BD6">
        <w:rPr>
          <w:b/>
          <w:sz w:val="22"/>
        </w:rPr>
        <w:t xml:space="preserve">: In the sections of measurement restriction, it should be understood as “no measurement restriction” when the measurement restrict is not explicitly specified. </w:t>
      </w:r>
    </w:p>
    <w:p w:rsidR="00BD0BD6" w:rsidRPr="00BD0BD6" w:rsidRDefault="00BD0BD6" w:rsidP="001F7E0F">
      <w:pPr>
        <w:pStyle w:val="af1"/>
        <w:rPr>
          <w:sz w:val="22"/>
          <w:szCs w:val="22"/>
        </w:rPr>
      </w:pPr>
      <w:r w:rsidRPr="00910CD8">
        <w:rPr>
          <w:sz w:val="22"/>
          <w:szCs w:val="22"/>
        </w:rPr>
        <w:t xml:space="preserve">Proposal </w:t>
      </w:r>
      <w:r>
        <w:rPr>
          <w:noProof/>
          <w:sz w:val="22"/>
          <w:szCs w:val="22"/>
        </w:rPr>
        <w:t>2</w:t>
      </w:r>
      <w:r w:rsidRPr="00910CD8">
        <w:rPr>
          <w:sz w:val="22"/>
          <w:szCs w:val="22"/>
        </w:rPr>
        <w:t xml:space="preserve">: Remove the descriptions on FR2 </w:t>
      </w:r>
      <w:r>
        <w:rPr>
          <w:sz w:val="22"/>
          <w:szCs w:val="22"/>
        </w:rPr>
        <w:t xml:space="preserve">SSB BFD/CBD/L1-RSRP </w:t>
      </w:r>
      <w:r w:rsidRPr="00910CD8">
        <w:rPr>
          <w:sz w:val="22"/>
          <w:szCs w:val="22"/>
        </w:rPr>
        <w:t>for the cases with “no measurement restriction”</w:t>
      </w:r>
      <w:r w:rsidRPr="00910CD8">
        <w:rPr>
          <w:rFonts w:ascii="Calibri" w:eastAsia="SimSun" w:hAnsi="Calibri" w:cs="Arial"/>
          <w:bCs/>
          <w:sz w:val="22"/>
          <w:szCs w:val="22"/>
        </w:rPr>
        <w:t xml:space="preserve">, </w:t>
      </w:r>
      <w:r>
        <w:rPr>
          <w:rFonts w:ascii="Calibri" w:eastAsia="SimSun" w:hAnsi="Calibri" w:cs="Arial"/>
          <w:bCs/>
          <w:sz w:val="22"/>
          <w:szCs w:val="22"/>
        </w:rPr>
        <w:t>as</w:t>
      </w:r>
      <w:r w:rsidRPr="00910CD8">
        <w:rPr>
          <w:rFonts w:ascii="Calibri" w:eastAsia="SimSun" w:hAnsi="Calibri" w:cs="Arial"/>
          <w:bCs/>
          <w:sz w:val="22"/>
          <w:szCs w:val="22"/>
        </w:rPr>
        <w:t xml:space="preserve"> “no measurement resection” is applied </w:t>
      </w:r>
      <w:r>
        <w:rPr>
          <w:rFonts w:ascii="Calibri" w:eastAsia="SimSun" w:hAnsi="Calibri" w:cs="Arial"/>
          <w:bCs/>
          <w:sz w:val="22"/>
          <w:szCs w:val="22"/>
        </w:rPr>
        <w:t xml:space="preserve">by </w:t>
      </w:r>
      <w:r w:rsidRPr="00BD0BD6">
        <w:rPr>
          <w:sz w:val="22"/>
          <w:szCs w:val="22"/>
        </w:rPr>
        <w:t xml:space="preserve">default. </w:t>
      </w:r>
    </w:p>
    <w:p w:rsidR="001F7E0F" w:rsidRPr="001F7E0F" w:rsidRDefault="005A2FC9" w:rsidP="001E7AC0">
      <w:pPr>
        <w:adjustRightInd w:val="0"/>
        <w:snapToGrid w:val="0"/>
        <w:spacing w:before="180" w:after="120"/>
        <w:jc w:val="both"/>
        <w:rPr>
          <w:rFonts w:eastAsia="新細明體"/>
          <w:b/>
          <w:sz w:val="22"/>
        </w:rPr>
      </w:pPr>
      <w:r w:rsidRPr="00BE2874">
        <w:rPr>
          <w:b/>
          <w:sz w:val="22"/>
        </w:rPr>
        <w:lastRenderedPageBreak/>
        <w:fldChar w:fldCharType="end"/>
      </w:r>
      <w:r w:rsidR="00BD0BD6" w:rsidRPr="001F7E0F">
        <w:rPr>
          <w:rFonts w:eastAsia="新細明體"/>
          <w:b/>
          <w:sz w:val="22"/>
        </w:rPr>
        <w:t xml:space="preserve"> </w:t>
      </w:r>
    </w:p>
    <w:p w:rsidR="00D63646" w:rsidRPr="001327D1" w:rsidRDefault="000F20AC" w:rsidP="00021661">
      <w:pPr>
        <w:pStyle w:val="1"/>
        <w:ind w:left="0" w:firstLine="0"/>
        <w:rPr>
          <w:rFonts w:ascii="Calibri" w:hAnsi="Calibri"/>
        </w:rPr>
      </w:pPr>
      <w:r w:rsidRPr="001327D1">
        <w:rPr>
          <w:rFonts w:ascii="Calibri" w:hAnsi="Calibri"/>
        </w:rPr>
        <w:t>References</w:t>
      </w:r>
    </w:p>
    <w:p w:rsidR="00AF583C" w:rsidRPr="0031173C" w:rsidRDefault="00D22F08" w:rsidP="00B5473B">
      <w:pPr>
        <w:rPr>
          <w:rFonts w:ascii="Arial" w:eastAsia="新細明體" w:hAnsi="Arial" w:cs="Arial"/>
          <w:color w:val="000000"/>
          <w:sz w:val="22"/>
        </w:rPr>
      </w:pPr>
      <w:r w:rsidRPr="00F110D1">
        <w:rPr>
          <w:rFonts w:ascii="Arial" w:hAnsi="Arial" w:cs="Arial"/>
          <w:color w:val="000000"/>
          <w:sz w:val="22"/>
        </w:rPr>
        <w:t xml:space="preserve">[1] </w:t>
      </w:r>
      <w:r w:rsidR="001327D1" w:rsidRPr="00F110D1">
        <w:rPr>
          <w:rFonts w:ascii="Arial" w:hAnsi="Arial" w:cs="Arial" w:hint="eastAsia"/>
          <w:color w:val="000000"/>
          <w:sz w:val="22"/>
        </w:rPr>
        <w:t>TS38.133</w:t>
      </w:r>
      <w:r w:rsidR="001327D1" w:rsidRPr="00F110D1">
        <w:rPr>
          <w:rFonts w:ascii="Arial" w:hAnsi="Arial" w:cs="Arial"/>
          <w:color w:val="000000"/>
          <w:sz w:val="22"/>
        </w:rPr>
        <w:t xml:space="preserve"> V16.6</w:t>
      </w:r>
      <w:r w:rsidR="001327D1" w:rsidRPr="00F110D1">
        <w:rPr>
          <w:rFonts w:ascii="Arial" w:hAnsi="Arial" w:cs="Arial" w:hint="eastAsia"/>
          <w:color w:val="000000"/>
          <w:sz w:val="22"/>
        </w:rPr>
        <w:t xml:space="preserve">, </w:t>
      </w:r>
      <w:r w:rsidR="001327D1" w:rsidRPr="00F110D1">
        <w:rPr>
          <w:rFonts w:ascii="Arial" w:hAnsi="Arial" w:cs="Arial"/>
          <w:color w:val="000000"/>
          <w:sz w:val="22"/>
        </w:rPr>
        <w:t>NR; Requirements for support of radio resource management</w:t>
      </w:r>
      <w:r w:rsidR="00B214F2" w:rsidRPr="00F110D1">
        <w:rPr>
          <w:rFonts w:ascii="Arial" w:hAnsi="Arial" w:cs="Arial"/>
          <w:color w:val="000000"/>
          <w:sz w:val="22"/>
        </w:rPr>
        <w:t xml:space="preserve">. </w:t>
      </w:r>
    </w:p>
    <w:sectPr w:rsidR="00AF583C" w:rsidRPr="0031173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6AE" w:rsidRDefault="007E06AE">
      <w:r>
        <w:separator/>
      </w:r>
    </w:p>
  </w:endnote>
  <w:endnote w:type="continuationSeparator" w:id="0">
    <w:p w:rsidR="007E06AE" w:rsidRDefault="007E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6AE" w:rsidRDefault="007E06AE">
      <w:r>
        <w:separator/>
      </w:r>
    </w:p>
  </w:footnote>
  <w:footnote w:type="continuationSeparator" w:id="0">
    <w:p w:rsidR="007E06AE" w:rsidRDefault="007E06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8"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14"/>
  </w:num>
  <w:num w:numId="3">
    <w:abstractNumId w:val="4"/>
  </w:num>
  <w:num w:numId="4">
    <w:abstractNumId w:val="26"/>
  </w:num>
  <w:num w:numId="5">
    <w:abstractNumId w:val="17"/>
  </w:num>
  <w:num w:numId="6">
    <w:abstractNumId w:val="12"/>
  </w:num>
  <w:num w:numId="7">
    <w:abstractNumId w:val="24"/>
  </w:num>
  <w:num w:numId="8">
    <w:abstractNumId w:val="19"/>
  </w:num>
  <w:num w:numId="9">
    <w:abstractNumId w:val="22"/>
  </w:num>
  <w:num w:numId="10">
    <w:abstractNumId w:val="1"/>
  </w:num>
  <w:num w:numId="11">
    <w:abstractNumId w:val="13"/>
  </w:num>
  <w:num w:numId="12">
    <w:abstractNumId w:val="32"/>
  </w:num>
  <w:num w:numId="13">
    <w:abstractNumId w:val="29"/>
  </w:num>
  <w:num w:numId="14">
    <w:abstractNumId w:val="11"/>
  </w:num>
  <w:num w:numId="15">
    <w:abstractNumId w:val="21"/>
  </w:num>
  <w:num w:numId="16">
    <w:abstractNumId w:val="2"/>
  </w:num>
  <w:num w:numId="17">
    <w:abstractNumId w:val="8"/>
  </w:num>
  <w:num w:numId="18">
    <w:abstractNumId w:val="35"/>
  </w:num>
  <w:num w:numId="19">
    <w:abstractNumId w:val="33"/>
  </w:num>
  <w:num w:numId="20">
    <w:abstractNumId w:val="34"/>
  </w:num>
  <w:num w:numId="21">
    <w:abstractNumId w:val="0"/>
  </w:num>
  <w:num w:numId="22">
    <w:abstractNumId w:val="15"/>
  </w:num>
  <w:num w:numId="23">
    <w:abstractNumId w:val="5"/>
  </w:num>
  <w:num w:numId="24">
    <w:abstractNumId w:val="10"/>
  </w:num>
  <w:num w:numId="25">
    <w:abstractNumId w:val="30"/>
  </w:num>
  <w:num w:numId="26">
    <w:abstractNumId w:val="20"/>
  </w:num>
  <w:num w:numId="27">
    <w:abstractNumId w:val="7"/>
  </w:num>
  <w:num w:numId="28">
    <w:abstractNumId w:val="6"/>
  </w:num>
  <w:num w:numId="29">
    <w:abstractNumId w:val="23"/>
  </w:num>
  <w:num w:numId="30">
    <w:abstractNumId w:val="16"/>
  </w:num>
  <w:num w:numId="31">
    <w:abstractNumId w:val="25"/>
  </w:num>
  <w:num w:numId="32">
    <w:abstractNumId w:val="3"/>
  </w:num>
  <w:num w:numId="33">
    <w:abstractNumId w:val="27"/>
  </w:num>
  <w:num w:numId="34">
    <w:abstractNumId w:val="28"/>
  </w:num>
  <w:num w:numId="35">
    <w:abstractNumId w:val="18"/>
  </w:num>
  <w:num w:numId="3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C3D"/>
    <w:rsid w:val="00311CEC"/>
    <w:rsid w:val="00312198"/>
    <w:rsid w:val="0031252F"/>
    <w:rsid w:val="0031324F"/>
    <w:rsid w:val="00313269"/>
    <w:rsid w:val="00313A9A"/>
    <w:rsid w:val="00313CB0"/>
    <w:rsid w:val="00313E0F"/>
    <w:rsid w:val="00313F96"/>
    <w:rsid w:val="00314149"/>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ECD"/>
    <w:rsid w:val="00395FFF"/>
    <w:rsid w:val="00396692"/>
    <w:rsid w:val="00396EFC"/>
    <w:rsid w:val="00397333"/>
    <w:rsid w:val="00397F8E"/>
    <w:rsid w:val="00397FE0"/>
    <w:rsid w:val="003A052A"/>
    <w:rsid w:val="003A082E"/>
    <w:rsid w:val="003A0997"/>
    <w:rsid w:val="003A09F3"/>
    <w:rsid w:val="003A123F"/>
    <w:rsid w:val="003A1678"/>
    <w:rsid w:val="003A169E"/>
    <w:rsid w:val="003A1882"/>
    <w:rsid w:val="003A191F"/>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07E"/>
    <w:rsid w:val="005552D9"/>
    <w:rsid w:val="00555464"/>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13"/>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A5"/>
    <w:rsid w:val="00936C50"/>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573"/>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1E0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814"/>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45B"/>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122"/>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D512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D512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0C20E-D03A-4783-9213-6B0C4075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2021-01-13T13:48:00Z</dcterms:created>
  <dcterms:modified xsi:type="dcterms:W3CDTF">2021-01-15T09:15:00Z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